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3FCCA3" w14:textId="02A2B7CD" w:rsidR="00513385" w:rsidRDefault="00513385" w:rsidP="00513385">
      <w:pPr>
        <w:jc w:val="center"/>
        <w:rPr>
          <w:rFonts w:ascii="Arial" w:eastAsia="Arial" w:hAnsi="Arial" w:cs="Arial"/>
          <w:b/>
          <w:bCs/>
        </w:rPr>
      </w:pPr>
      <w:r>
        <w:rPr>
          <w:noProof/>
          <w:lang w:eastAsia="en-GB"/>
        </w:rPr>
        <w:drawing>
          <wp:inline distT="0" distB="0" distL="0" distR="0" wp14:anchorId="3771D843" wp14:editId="2582634D">
            <wp:extent cx="1962150" cy="8382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56482" t="13048" r="14061" b="71223"/>
                    <a:stretch/>
                  </pic:blipFill>
                  <pic:spPr bwMode="auto">
                    <a:xfrm>
                      <a:off x="0" y="0"/>
                      <a:ext cx="1962150" cy="838200"/>
                    </a:xfrm>
                    <a:prstGeom prst="rect">
                      <a:avLst/>
                    </a:prstGeom>
                    <a:ln>
                      <a:noFill/>
                    </a:ln>
                    <a:extLst>
                      <a:ext uri="{53640926-AAD7-44D8-BBD7-CCE9431645EC}">
                        <a14:shadowObscured xmlns:a14="http://schemas.microsoft.com/office/drawing/2010/main"/>
                      </a:ext>
                    </a:extLst>
                  </pic:spPr>
                </pic:pic>
              </a:graphicData>
            </a:graphic>
          </wp:inline>
        </w:drawing>
      </w:r>
    </w:p>
    <w:p w14:paraId="5E5787A5" w14:textId="0F695AA6" w:rsidR="008B0C14" w:rsidRDefault="00513385" w:rsidP="00513385">
      <w:pPr>
        <w:jc w:val="center"/>
        <w:rPr>
          <w:rFonts w:ascii="Arial" w:eastAsia="Arial" w:hAnsi="Arial" w:cs="Arial"/>
          <w:b/>
          <w:bCs/>
        </w:rPr>
      </w:pPr>
      <w:r>
        <w:rPr>
          <w:rFonts w:ascii="Arial" w:eastAsia="Arial" w:hAnsi="Arial" w:cs="Arial"/>
          <w:b/>
          <w:bCs/>
        </w:rPr>
        <w:t xml:space="preserve">Seaton </w:t>
      </w:r>
      <w:proofErr w:type="spellStart"/>
      <w:r>
        <w:rPr>
          <w:rFonts w:ascii="Arial" w:eastAsia="Arial" w:hAnsi="Arial" w:cs="Arial"/>
          <w:b/>
          <w:bCs/>
        </w:rPr>
        <w:t>Delaval</w:t>
      </w:r>
      <w:proofErr w:type="spellEnd"/>
      <w:r>
        <w:rPr>
          <w:rFonts w:ascii="Arial" w:eastAsia="Arial" w:hAnsi="Arial" w:cs="Arial"/>
          <w:b/>
          <w:bCs/>
        </w:rPr>
        <w:t xml:space="preserve"> First</w:t>
      </w:r>
      <w:r w:rsidR="5997B908" w:rsidRPr="07B1FFD7">
        <w:rPr>
          <w:rFonts w:ascii="Arial" w:eastAsia="Arial" w:hAnsi="Arial" w:cs="Arial"/>
          <w:b/>
          <w:bCs/>
        </w:rPr>
        <w:t xml:space="preserve"> School </w:t>
      </w:r>
      <w:r w:rsidR="5FECA43A" w:rsidRPr="07B1FFD7">
        <w:rPr>
          <w:rFonts w:ascii="Arial" w:eastAsia="Arial" w:hAnsi="Arial" w:cs="Arial"/>
          <w:b/>
          <w:bCs/>
        </w:rPr>
        <w:t>Accessibility Plan</w:t>
      </w:r>
    </w:p>
    <w:p w14:paraId="2FF20C1F" w14:textId="6B54A1D3" w:rsidR="74E1881C" w:rsidRDefault="74E1881C" w:rsidP="5D0B1F13">
      <w:pPr>
        <w:spacing w:line="259" w:lineRule="auto"/>
        <w:rPr>
          <w:rFonts w:ascii="Arial" w:eastAsia="Arial" w:hAnsi="Arial" w:cs="Arial"/>
        </w:rPr>
      </w:pPr>
      <w:r w:rsidRPr="5D0B1F13">
        <w:rPr>
          <w:rFonts w:ascii="Arial" w:eastAsia="Arial" w:hAnsi="Arial" w:cs="Arial"/>
          <w:color w:val="000000" w:themeColor="text1"/>
        </w:rPr>
        <w:t xml:space="preserve">3-year period covered by the plan: </w:t>
      </w:r>
      <w:r w:rsidRPr="5D0B1F13">
        <w:rPr>
          <w:rFonts w:ascii="Arial" w:eastAsia="Arial" w:hAnsi="Arial" w:cs="Arial"/>
        </w:rPr>
        <w:t>202</w:t>
      </w:r>
      <w:r w:rsidR="00513385">
        <w:rPr>
          <w:rFonts w:ascii="Arial" w:eastAsia="Arial" w:hAnsi="Arial" w:cs="Arial"/>
        </w:rPr>
        <w:t>5</w:t>
      </w:r>
      <w:r w:rsidRPr="5D0B1F13">
        <w:rPr>
          <w:rFonts w:ascii="Arial" w:eastAsia="Arial" w:hAnsi="Arial" w:cs="Arial"/>
        </w:rPr>
        <w:t>-202</w:t>
      </w:r>
      <w:r w:rsidR="00513385">
        <w:rPr>
          <w:rFonts w:ascii="Arial" w:eastAsia="Arial" w:hAnsi="Arial" w:cs="Arial"/>
        </w:rPr>
        <w:t>8</w:t>
      </w:r>
      <w:r w:rsidR="01EF5B0B" w:rsidRPr="5D0B1F13">
        <w:rPr>
          <w:rFonts w:ascii="Arial" w:eastAsia="Arial" w:hAnsi="Arial" w:cs="Arial"/>
        </w:rPr>
        <w:t>.</w:t>
      </w:r>
    </w:p>
    <w:p w14:paraId="7B298D55" w14:textId="78BE6F81" w:rsidR="01EF5B0B" w:rsidRDefault="01EF5B0B" w:rsidP="5D0B1F13">
      <w:pPr>
        <w:spacing w:line="259" w:lineRule="auto"/>
        <w:rPr>
          <w:rFonts w:ascii="Arial" w:eastAsia="Arial" w:hAnsi="Arial" w:cs="Arial"/>
        </w:rPr>
      </w:pPr>
      <w:r w:rsidRPr="5D0B1F13">
        <w:rPr>
          <w:rFonts w:ascii="Arial" w:eastAsia="Arial" w:hAnsi="Arial" w:cs="Arial"/>
        </w:rPr>
        <w:t>The priorities set below are to be achieved within the timescale of this reporting cycle.</w:t>
      </w:r>
    </w:p>
    <w:p w14:paraId="488DC152" w14:textId="7DB5D78F" w:rsidR="74E1881C" w:rsidRDefault="74E1881C" w:rsidP="5D0B1F13">
      <w:pPr>
        <w:spacing w:line="259" w:lineRule="auto"/>
        <w:rPr>
          <w:rFonts w:ascii="Arial" w:eastAsia="Arial" w:hAnsi="Arial" w:cs="Arial"/>
          <w:color w:val="000000" w:themeColor="text1"/>
        </w:rPr>
      </w:pPr>
      <w:r w:rsidRPr="5D0B1F13">
        <w:rPr>
          <w:rFonts w:ascii="Arial" w:eastAsia="Arial" w:hAnsi="Arial" w:cs="Arial"/>
          <w:b/>
          <w:bCs/>
          <w:color w:val="000000" w:themeColor="text1"/>
        </w:rPr>
        <w:t>Introduction</w:t>
      </w:r>
    </w:p>
    <w:p w14:paraId="5212E9E9" w14:textId="5579F931" w:rsidR="74E1881C" w:rsidRDefault="74E1881C" w:rsidP="5D0B1F13">
      <w:pPr>
        <w:spacing w:line="259" w:lineRule="auto"/>
        <w:rPr>
          <w:rFonts w:ascii="Arial" w:eastAsia="Arial" w:hAnsi="Arial" w:cs="Arial"/>
          <w:color w:val="000000" w:themeColor="text1"/>
        </w:rPr>
      </w:pPr>
      <w:r w:rsidRPr="5D0B1F13">
        <w:rPr>
          <w:rFonts w:ascii="Arial" w:eastAsia="Arial" w:hAnsi="Arial" w:cs="Arial"/>
          <w:color w:val="000000" w:themeColor="text1"/>
        </w:rPr>
        <w:t>The SEN and Disability Act 2001/10 extended the Disability Discrimination Act 1995 (DDA) to cover education.  Since September 2002, the Governing Body has had three key duties towards disabled pupils, under Part 4 of the DDA:</w:t>
      </w:r>
    </w:p>
    <w:p w14:paraId="0E40660B" w14:textId="2B66FC68" w:rsidR="74E1881C" w:rsidRDefault="74E1881C" w:rsidP="5D0B1F13">
      <w:pPr>
        <w:pStyle w:val="ListParagraph"/>
        <w:numPr>
          <w:ilvl w:val="0"/>
          <w:numId w:val="4"/>
        </w:numPr>
        <w:spacing w:line="259" w:lineRule="auto"/>
        <w:rPr>
          <w:rFonts w:ascii="Arial" w:eastAsia="Arial" w:hAnsi="Arial" w:cs="Arial"/>
          <w:color w:val="000000" w:themeColor="text1"/>
        </w:rPr>
      </w:pPr>
      <w:r w:rsidRPr="5D0B1F13">
        <w:rPr>
          <w:rFonts w:ascii="Arial" w:eastAsia="Arial" w:hAnsi="Arial" w:cs="Arial"/>
          <w:color w:val="000000" w:themeColor="text1"/>
        </w:rPr>
        <w:t>not to treat disabled pupils less favourably for a reason related to their disability;</w:t>
      </w:r>
    </w:p>
    <w:p w14:paraId="65E9813B" w14:textId="74429A67" w:rsidR="74E1881C" w:rsidRDefault="74E1881C" w:rsidP="5D0B1F13">
      <w:pPr>
        <w:pStyle w:val="ListParagraph"/>
        <w:numPr>
          <w:ilvl w:val="0"/>
          <w:numId w:val="4"/>
        </w:numPr>
        <w:spacing w:line="259" w:lineRule="auto"/>
        <w:rPr>
          <w:rFonts w:ascii="Arial" w:eastAsia="Arial" w:hAnsi="Arial" w:cs="Arial"/>
          <w:color w:val="000000" w:themeColor="text1"/>
        </w:rPr>
      </w:pPr>
      <w:r w:rsidRPr="5D0B1F13">
        <w:rPr>
          <w:rFonts w:ascii="Arial" w:eastAsia="Arial" w:hAnsi="Arial" w:cs="Arial"/>
          <w:color w:val="000000" w:themeColor="text1"/>
        </w:rPr>
        <w:t>to make reasonable adjustments for disabled pupils, so that they are not at a substantial disadvantage;</w:t>
      </w:r>
    </w:p>
    <w:p w14:paraId="1AE96F75" w14:textId="58F2294F" w:rsidR="74E1881C" w:rsidRDefault="74E1881C" w:rsidP="5D0B1F13">
      <w:pPr>
        <w:pStyle w:val="ListParagraph"/>
        <w:numPr>
          <w:ilvl w:val="0"/>
          <w:numId w:val="4"/>
        </w:numPr>
        <w:spacing w:line="259" w:lineRule="auto"/>
        <w:rPr>
          <w:rFonts w:ascii="Arial" w:eastAsia="Arial" w:hAnsi="Arial" w:cs="Arial"/>
          <w:color w:val="000000" w:themeColor="text1"/>
        </w:rPr>
      </w:pPr>
      <w:r w:rsidRPr="5D0B1F13">
        <w:rPr>
          <w:rFonts w:ascii="Arial" w:eastAsia="Arial" w:hAnsi="Arial" w:cs="Arial"/>
          <w:color w:val="000000" w:themeColor="text1"/>
        </w:rPr>
        <w:t>to plan to increase access to education for disabled pupils.</w:t>
      </w:r>
    </w:p>
    <w:p w14:paraId="4395989B" w14:textId="5592B1A3" w:rsidR="74E1881C" w:rsidRDefault="74E1881C" w:rsidP="5D0B1F13">
      <w:pPr>
        <w:spacing w:line="259" w:lineRule="auto"/>
        <w:rPr>
          <w:rFonts w:ascii="Arial" w:eastAsia="Arial" w:hAnsi="Arial" w:cs="Arial"/>
          <w:color w:val="000000" w:themeColor="text1"/>
        </w:rPr>
      </w:pPr>
      <w:r w:rsidRPr="5D0B1F13">
        <w:rPr>
          <w:rFonts w:ascii="Arial" w:eastAsia="Arial" w:hAnsi="Arial" w:cs="Arial"/>
          <w:color w:val="000000" w:themeColor="text1"/>
        </w:rPr>
        <w:t xml:space="preserve">The Equality Act 2010 replaced all existing equality legislation, including the Disability Discrimination Act. </w:t>
      </w:r>
    </w:p>
    <w:p w14:paraId="34142879" w14:textId="40F28C49" w:rsidR="74E1881C" w:rsidRDefault="74E1881C" w:rsidP="5D0B1F13">
      <w:pPr>
        <w:spacing w:line="259" w:lineRule="auto"/>
        <w:rPr>
          <w:rFonts w:ascii="Arial" w:eastAsia="Arial" w:hAnsi="Arial" w:cs="Arial"/>
          <w:color w:val="000000" w:themeColor="text1"/>
        </w:rPr>
      </w:pPr>
      <w:r w:rsidRPr="5D0B1F13">
        <w:rPr>
          <w:rFonts w:ascii="Arial" w:eastAsia="Arial" w:hAnsi="Arial" w:cs="Arial"/>
          <w:color w:val="000000" w:themeColor="text1"/>
        </w:rPr>
        <w:t xml:space="preserve"> According to the Equality Act 2010 a person has a disability if:</w:t>
      </w:r>
    </w:p>
    <w:p w14:paraId="33F764B9" w14:textId="1A94A8F7" w:rsidR="74E1881C" w:rsidRDefault="74E1881C" w:rsidP="5D0B1F13">
      <w:pPr>
        <w:spacing w:line="259" w:lineRule="auto"/>
        <w:rPr>
          <w:rFonts w:ascii="Arial" w:eastAsia="Arial" w:hAnsi="Arial" w:cs="Arial"/>
          <w:color w:val="000000" w:themeColor="text1"/>
        </w:rPr>
      </w:pPr>
      <w:r w:rsidRPr="5D0B1F13">
        <w:rPr>
          <w:rFonts w:ascii="Arial" w:eastAsia="Arial" w:hAnsi="Arial" w:cs="Arial"/>
          <w:color w:val="000000" w:themeColor="text1"/>
        </w:rPr>
        <w:t xml:space="preserve"> (a)  He or she has a physical or mental impairment, and</w:t>
      </w:r>
    </w:p>
    <w:p w14:paraId="5FAD5058" w14:textId="2ECDBBC8" w:rsidR="74E1881C" w:rsidRDefault="74E1881C" w:rsidP="5D0B1F13">
      <w:pPr>
        <w:spacing w:line="259" w:lineRule="auto"/>
        <w:rPr>
          <w:rFonts w:ascii="Arial" w:eastAsia="Arial" w:hAnsi="Arial" w:cs="Arial"/>
          <w:color w:val="000000" w:themeColor="text1"/>
        </w:rPr>
      </w:pPr>
      <w:r w:rsidRPr="5D0B1F13">
        <w:rPr>
          <w:rFonts w:ascii="Arial" w:eastAsia="Arial" w:hAnsi="Arial" w:cs="Arial"/>
          <w:color w:val="000000" w:themeColor="text1"/>
        </w:rPr>
        <w:t xml:space="preserve"> (b)  The impairment has a substantial and long-term adverse effect on his or her ability to carry out normal day-to-day activities.</w:t>
      </w:r>
    </w:p>
    <w:p w14:paraId="295E176A" w14:textId="346E7238" w:rsidR="74E1881C" w:rsidRDefault="74E1881C" w:rsidP="5D0B1F13">
      <w:pPr>
        <w:spacing w:line="259" w:lineRule="auto"/>
        <w:rPr>
          <w:rFonts w:ascii="Arial" w:eastAsia="Arial" w:hAnsi="Arial" w:cs="Arial"/>
          <w:color w:val="000000" w:themeColor="text1"/>
        </w:rPr>
      </w:pPr>
      <w:r w:rsidRPr="5D0B1F13">
        <w:rPr>
          <w:rFonts w:ascii="Arial" w:eastAsia="Arial" w:hAnsi="Arial" w:cs="Arial"/>
          <w:color w:val="000000" w:themeColor="text1"/>
        </w:rPr>
        <w:t xml:space="preserve">The government’s definition of disability and long-term adverse effects can be read in full </w:t>
      </w:r>
      <w:hyperlink r:id="rId8">
        <w:r w:rsidRPr="5D0B1F13">
          <w:rPr>
            <w:rStyle w:val="Hyperlink"/>
            <w:rFonts w:ascii="Arial" w:eastAsia="Arial" w:hAnsi="Arial" w:cs="Arial"/>
          </w:rPr>
          <w:t>here</w:t>
        </w:r>
      </w:hyperlink>
      <w:r w:rsidRPr="5D0B1F13">
        <w:rPr>
          <w:rFonts w:ascii="Arial" w:eastAsia="Arial" w:hAnsi="Arial" w:cs="Arial"/>
          <w:color w:val="000000" w:themeColor="text1"/>
        </w:rPr>
        <w:t>.</w:t>
      </w:r>
    </w:p>
    <w:p w14:paraId="2D5C5B5B" w14:textId="02CA261C" w:rsidR="74E1881C" w:rsidRDefault="74E1881C" w:rsidP="5D0B1F13">
      <w:pPr>
        <w:spacing w:line="259" w:lineRule="auto"/>
        <w:rPr>
          <w:rFonts w:ascii="Arial" w:eastAsia="Arial" w:hAnsi="Arial" w:cs="Arial"/>
          <w:color w:val="000000" w:themeColor="text1"/>
        </w:rPr>
      </w:pPr>
      <w:r w:rsidRPr="5D0B1F13">
        <w:rPr>
          <w:rFonts w:ascii="Arial" w:eastAsia="Arial" w:hAnsi="Arial" w:cs="Arial"/>
          <w:color w:val="000000" w:themeColor="text1"/>
        </w:rPr>
        <w:t>The Accessibility Plan is structured to complement and support the school’s Equality Objectives, and these are also published on the school website.</w:t>
      </w:r>
    </w:p>
    <w:p w14:paraId="1F042F9D" w14:textId="6E70FF37" w:rsidR="74E1881C" w:rsidRDefault="74E1881C" w:rsidP="5D0B1F13">
      <w:pPr>
        <w:spacing w:line="259" w:lineRule="auto"/>
        <w:rPr>
          <w:rFonts w:ascii="Arial" w:eastAsia="Arial" w:hAnsi="Arial" w:cs="Arial"/>
          <w:color w:val="000000" w:themeColor="text1"/>
        </w:rPr>
      </w:pPr>
      <w:r w:rsidRPr="5D0B1F13">
        <w:rPr>
          <w:rFonts w:ascii="Arial" w:eastAsia="Arial" w:hAnsi="Arial" w:cs="Arial"/>
          <w:color w:val="000000" w:themeColor="text1"/>
        </w:rPr>
        <w:t xml:space="preserve">This plan sets out the proposals of the Governing Body of the school to increase access to education for disabled pupils in the three areas required by the planning duties: </w:t>
      </w:r>
    </w:p>
    <w:p w14:paraId="7F8439F7" w14:textId="0D964FE9" w:rsidR="74E1881C" w:rsidRDefault="74E1881C" w:rsidP="5D0B1F13">
      <w:pPr>
        <w:spacing w:line="259" w:lineRule="auto"/>
        <w:rPr>
          <w:rFonts w:ascii="Arial" w:eastAsia="Arial" w:hAnsi="Arial" w:cs="Arial"/>
          <w:color w:val="000000" w:themeColor="text1"/>
        </w:rPr>
      </w:pPr>
      <w:r w:rsidRPr="5D0B1F13">
        <w:rPr>
          <w:rFonts w:ascii="Arial" w:eastAsia="Arial" w:hAnsi="Arial" w:cs="Arial"/>
          <w:color w:val="000000" w:themeColor="text1"/>
        </w:rPr>
        <w:t xml:space="preserve">⦁ increasing the extent to which disabled pupils can participate in the school </w:t>
      </w:r>
      <w:r w:rsidRPr="5D0B1F13">
        <w:rPr>
          <w:rFonts w:ascii="Arial" w:eastAsia="Arial" w:hAnsi="Arial" w:cs="Arial"/>
          <w:b/>
          <w:bCs/>
          <w:color w:val="000000" w:themeColor="text1"/>
        </w:rPr>
        <w:t>curriculum</w:t>
      </w:r>
      <w:r w:rsidRPr="5D0B1F13">
        <w:rPr>
          <w:rFonts w:ascii="Arial" w:eastAsia="Arial" w:hAnsi="Arial" w:cs="Arial"/>
          <w:color w:val="000000" w:themeColor="text1"/>
        </w:rPr>
        <w:t>;</w:t>
      </w:r>
    </w:p>
    <w:p w14:paraId="5933CEA6" w14:textId="4A71037F" w:rsidR="74E1881C" w:rsidRDefault="74E1881C" w:rsidP="5D0B1F13">
      <w:pPr>
        <w:spacing w:line="259" w:lineRule="auto"/>
        <w:rPr>
          <w:rFonts w:ascii="Arial" w:eastAsia="Arial" w:hAnsi="Arial" w:cs="Arial"/>
          <w:color w:val="000000" w:themeColor="text1"/>
        </w:rPr>
      </w:pPr>
      <w:r w:rsidRPr="5D0B1F13">
        <w:rPr>
          <w:rFonts w:ascii="Arial" w:eastAsia="Arial" w:hAnsi="Arial" w:cs="Arial"/>
          <w:color w:val="000000" w:themeColor="text1"/>
        </w:rPr>
        <w:t xml:space="preserve">⦁ improving the </w:t>
      </w:r>
      <w:r w:rsidRPr="5D0B1F13">
        <w:rPr>
          <w:rFonts w:ascii="Arial" w:eastAsia="Arial" w:hAnsi="Arial" w:cs="Arial"/>
          <w:b/>
          <w:bCs/>
          <w:color w:val="000000" w:themeColor="text1"/>
        </w:rPr>
        <w:t xml:space="preserve">environment </w:t>
      </w:r>
      <w:r w:rsidRPr="5D0B1F13">
        <w:rPr>
          <w:rFonts w:ascii="Arial" w:eastAsia="Arial" w:hAnsi="Arial" w:cs="Arial"/>
          <w:color w:val="000000" w:themeColor="text1"/>
        </w:rPr>
        <w:t>of the school to increase the extent to which disabled pupils can take advantage of education and associated services;</w:t>
      </w:r>
    </w:p>
    <w:p w14:paraId="16F8DE20" w14:textId="6DF98DDC" w:rsidR="74E1881C" w:rsidRDefault="74E1881C" w:rsidP="5D0B1F13">
      <w:pPr>
        <w:spacing w:line="259" w:lineRule="auto"/>
        <w:rPr>
          <w:rFonts w:ascii="Arial" w:eastAsia="Arial" w:hAnsi="Arial" w:cs="Arial"/>
          <w:color w:val="000000" w:themeColor="text1"/>
        </w:rPr>
      </w:pPr>
      <w:r w:rsidRPr="5D0B1F13">
        <w:rPr>
          <w:rFonts w:ascii="Arial" w:eastAsia="Arial" w:hAnsi="Arial" w:cs="Arial"/>
          <w:color w:val="000000" w:themeColor="text1"/>
        </w:rPr>
        <w:t xml:space="preserve">⦁ improving the delivery to disabled pupils of any </w:t>
      </w:r>
      <w:r w:rsidRPr="5D0B1F13">
        <w:rPr>
          <w:rFonts w:ascii="Arial" w:eastAsia="Arial" w:hAnsi="Arial" w:cs="Arial"/>
          <w:b/>
          <w:bCs/>
          <w:color w:val="000000" w:themeColor="text1"/>
        </w:rPr>
        <w:t>information which is provided in writing</w:t>
      </w:r>
      <w:r w:rsidRPr="5D0B1F13">
        <w:rPr>
          <w:rFonts w:ascii="Arial" w:eastAsia="Arial" w:hAnsi="Arial" w:cs="Arial"/>
          <w:color w:val="000000" w:themeColor="text1"/>
        </w:rPr>
        <w:t>.</w:t>
      </w:r>
    </w:p>
    <w:p w14:paraId="41268501" w14:textId="16284D1A" w:rsidR="07B1FFD7" w:rsidRPr="00513385" w:rsidRDefault="74E1881C" w:rsidP="07B1FFD7">
      <w:pPr>
        <w:spacing w:line="259" w:lineRule="auto"/>
        <w:rPr>
          <w:rFonts w:ascii="Arial" w:eastAsia="Arial" w:hAnsi="Arial" w:cs="Arial"/>
          <w:color w:val="000000" w:themeColor="text1"/>
        </w:rPr>
      </w:pPr>
      <w:r w:rsidRPr="07B1FFD7">
        <w:rPr>
          <w:rFonts w:ascii="Arial" w:eastAsia="Arial" w:hAnsi="Arial" w:cs="Arial"/>
          <w:color w:val="000000" w:themeColor="text1"/>
        </w:rPr>
        <w:lastRenderedPageBreak/>
        <w:t>It is a requirement that the school’s accessibility plan is resourced, implemented and reviewed and revised as necessary.  What follows are our action plans showing how the school will address the</w:t>
      </w:r>
      <w:r w:rsidR="7224A891" w:rsidRPr="07B1FFD7">
        <w:rPr>
          <w:rFonts w:ascii="Arial" w:eastAsia="Arial" w:hAnsi="Arial" w:cs="Arial"/>
          <w:color w:val="000000" w:themeColor="text1"/>
        </w:rPr>
        <w:t xml:space="preserve"> </w:t>
      </w:r>
      <w:r w:rsidR="00FA4DBC">
        <w:rPr>
          <w:rFonts w:ascii="Arial" w:eastAsia="Arial" w:hAnsi="Arial" w:cs="Arial"/>
          <w:color w:val="000000" w:themeColor="text1"/>
        </w:rPr>
        <w:t>most urge</w:t>
      </w:r>
      <w:r w:rsidR="00F704DC">
        <w:rPr>
          <w:rFonts w:ascii="Arial" w:eastAsia="Arial" w:hAnsi="Arial" w:cs="Arial"/>
          <w:color w:val="000000" w:themeColor="text1"/>
        </w:rPr>
        <w:t>n</w:t>
      </w:r>
      <w:r w:rsidR="00FA4DBC">
        <w:rPr>
          <w:rFonts w:ascii="Arial" w:eastAsia="Arial" w:hAnsi="Arial" w:cs="Arial"/>
          <w:color w:val="000000" w:themeColor="text1"/>
        </w:rPr>
        <w:t>t</w:t>
      </w:r>
      <w:r w:rsidR="7224A891" w:rsidRPr="07B1FFD7">
        <w:rPr>
          <w:rFonts w:ascii="Arial" w:eastAsia="Arial" w:hAnsi="Arial" w:cs="Arial"/>
          <w:color w:val="000000" w:themeColor="text1"/>
        </w:rPr>
        <w:t>, new</w:t>
      </w:r>
      <w:r w:rsidRPr="07B1FFD7">
        <w:rPr>
          <w:rFonts w:ascii="Arial" w:eastAsia="Arial" w:hAnsi="Arial" w:cs="Arial"/>
          <w:color w:val="000000" w:themeColor="text1"/>
        </w:rPr>
        <w:t xml:space="preserve"> priorities identified and </w:t>
      </w:r>
      <w:r w:rsidR="10D51FBF" w:rsidRPr="07B1FFD7">
        <w:rPr>
          <w:rFonts w:ascii="Arial" w:eastAsia="Arial" w:hAnsi="Arial" w:cs="Arial"/>
          <w:color w:val="000000" w:themeColor="text1"/>
        </w:rPr>
        <w:t xml:space="preserve">how we will </w:t>
      </w:r>
      <w:r w:rsidR="00CA224F">
        <w:rPr>
          <w:rFonts w:ascii="Arial" w:eastAsia="Arial" w:hAnsi="Arial" w:cs="Arial"/>
          <w:color w:val="000000" w:themeColor="text1"/>
        </w:rPr>
        <w:t xml:space="preserve">resource and </w:t>
      </w:r>
      <w:r w:rsidR="00F704DC">
        <w:rPr>
          <w:rFonts w:ascii="Arial" w:eastAsia="Arial" w:hAnsi="Arial" w:cs="Arial"/>
          <w:color w:val="000000" w:themeColor="text1"/>
        </w:rPr>
        <w:t>implement</w:t>
      </w:r>
      <w:r w:rsidR="10D51FBF" w:rsidRPr="07B1FFD7">
        <w:rPr>
          <w:rFonts w:ascii="Arial" w:eastAsia="Arial" w:hAnsi="Arial" w:cs="Arial"/>
          <w:color w:val="000000" w:themeColor="text1"/>
        </w:rPr>
        <w:t xml:space="preserve"> them.</w:t>
      </w:r>
    </w:p>
    <w:p w14:paraId="0B85C7C0" w14:textId="560BFD35" w:rsidR="74E1881C" w:rsidRDefault="74E1881C" w:rsidP="5D0B1F13">
      <w:pPr>
        <w:spacing w:line="259" w:lineRule="auto"/>
        <w:rPr>
          <w:rFonts w:ascii="Arial" w:eastAsia="Arial" w:hAnsi="Arial" w:cs="Arial"/>
          <w:color w:val="000000" w:themeColor="text1"/>
        </w:rPr>
      </w:pPr>
      <w:r w:rsidRPr="5D0B1F13">
        <w:rPr>
          <w:rFonts w:ascii="Arial" w:eastAsia="Arial" w:hAnsi="Arial" w:cs="Arial"/>
          <w:b/>
          <w:bCs/>
          <w:color w:val="000000" w:themeColor="text1"/>
        </w:rPr>
        <w:t>Vision and Values</w:t>
      </w:r>
    </w:p>
    <w:p w14:paraId="6428AD58" w14:textId="6D3025CE" w:rsidR="74E1881C" w:rsidRDefault="74E1881C" w:rsidP="5D0B1F13">
      <w:pPr>
        <w:spacing w:line="259" w:lineRule="auto"/>
        <w:rPr>
          <w:rFonts w:ascii="Arial" w:eastAsia="Arial" w:hAnsi="Arial" w:cs="Arial"/>
          <w:color w:val="000000" w:themeColor="text1"/>
        </w:rPr>
      </w:pPr>
      <w:r w:rsidRPr="5D0B1F13">
        <w:rPr>
          <w:rFonts w:ascii="Arial" w:eastAsia="Arial" w:hAnsi="Arial" w:cs="Arial"/>
          <w:color w:val="000000" w:themeColor="text1"/>
        </w:rPr>
        <w:t xml:space="preserve">We </w:t>
      </w:r>
      <w:r w:rsidR="5433FAB5" w:rsidRPr="5D0B1F13">
        <w:rPr>
          <w:rFonts w:ascii="Arial" w:eastAsia="Arial" w:hAnsi="Arial" w:cs="Arial"/>
          <w:color w:val="000000" w:themeColor="text1"/>
        </w:rPr>
        <w:t xml:space="preserve">know </w:t>
      </w:r>
      <w:r w:rsidRPr="5D0B1F13">
        <w:rPr>
          <w:rFonts w:ascii="Arial" w:eastAsia="Arial" w:hAnsi="Arial" w:cs="Arial"/>
          <w:color w:val="000000" w:themeColor="text1"/>
        </w:rPr>
        <w:t>that we can best achieve our aims by working in close partnership with families</w:t>
      </w:r>
      <w:r w:rsidR="001043E5">
        <w:rPr>
          <w:rFonts w:ascii="Arial" w:eastAsia="Arial" w:hAnsi="Arial" w:cs="Arial"/>
          <w:color w:val="000000" w:themeColor="text1"/>
        </w:rPr>
        <w:t xml:space="preserve"> and our communities</w:t>
      </w:r>
      <w:r w:rsidRPr="5D0B1F13">
        <w:rPr>
          <w:rFonts w:ascii="Arial" w:eastAsia="Arial" w:hAnsi="Arial" w:cs="Arial"/>
          <w:color w:val="000000" w:themeColor="text1"/>
        </w:rPr>
        <w:t xml:space="preserve">.  We </w:t>
      </w:r>
      <w:r w:rsidR="00911B7C">
        <w:rPr>
          <w:rFonts w:ascii="Arial" w:eastAsia="Arial" w:hAnsi="Arial" w:cs="Arial"/>
          <w:color w:val="000000" w:themeColor="text1"/>
        </w:rPr>
        <w:t>recognise</w:t>
      </w:r>
      <w:r w:rsidRPr="5D0B1F13">
        <w:rPr>
          <w:rFonts w:ascii="Arial" w:eastAsia="Arial" w:hAnsi="Arial" w:cs="Arial"/>
          <w:color w:val="000000" w:themeColor="text1"/>
        </w:rPr>
        <w:t xml:space="preserve"> that the school is at the heart of the local community, and we strive to maintain and develop as many links as possible with people and services around us. </w:t>
      </w:r>
    </w:p>
    <w:p w14:paraId="7CBAA99E" w14:textId="48D29EEE" w:rsidR="74E1881C" w:rsidRDefault="74E1881C" w:rsidP="07B1FFD7">
      <w:pPr>
        <w:spacing w:line="259" w:lineRule="auto"/>
        <w:rPr>
          <w:rFonts w:ascii="Arial" w:eastAsia="Arial" w:hAnsi="Arial" w:cs="Arial"/>
          <w:color w:val="000000" w:themeColor="text1"/>
        </w:rPr>
      </w:pPr>
      <w:r w:rsidRPr="07B1FFD7">
        <w:rPr>
          <w:rFonts w:ascii="Arial" w:eastAsia="Arial" w:hAnsi="Arial" w:cs="Arial"/>
          <w:color w:val="000000" w:themeColor="text1"/>
        </w:rPr>
        <w:t xml:space="preserve">At the present time </w:t>
      </w:r>
      <w:r w:rsidR="00FA72F6">
        <w:rPr>
          <w:rFonts w:ascii="Arial" w:eastAsia="Arial" w:hAnsi="Arial" w:cs="Arial"/>
          <w:color w:val="000000" w:themeColor="text1"/>
        </w:rPr>
        <w:t>our main focus centres</w:t>
      </w:r>
      <w:r w:rsidRPr="07B1FFD7">
        <w:rPr>
          <w:rFonts w:ascii="Arial" w:eastAsia="Arial" w:hAnsi="Arial" w:cs="Arial"/>
          <w:color w:val="000000" w:themeColor="text1"/>
        </w:rPr>
        <w:t xml:space="preserve"> </w:t>
      </w:r>
      <w:r w:rsidR="00CC68F9">
        <w:rPr>
          <w:rFonts w:ascii="Arial" w:eastAsia="Arial" w:hAnsi="Arial" w:cs="Arial"/>
          <w:color w:val="000000" w:themeColor="text1"/>
        </w:rPr>
        <w:t>on developing</w:t>
      </w:r>
      <w:r w:rsidR="00D61300">
        <w:rPr>
          <w:rFonts w:ascii="Arial" w:eastAsia="Arial" w:hAnsi="Arial" w:cs="Arial"/>
          <w:color w:val="000000" w:themeColor="text1"/>
        </w:rPr>
        <w:t xml:space="preserve"> as</w:t>
      </w:r>
      <w:r w:rsidRPr="07B1FFD7">
        <w:rPr>
          <w:rFonts w:ascii="Arial" w:eastAsia="Arial" w:hAnsi="Arial" w:cs="Arial"/>
          <w:color w:val="000000" w:themeColor="text1"/>
        </w:rPr>
        <w:t xml:space="preserve"> a school which works in partnership with and is accountable to the community it serves. We are committed to giving all our children every opportunity to </w:t>
      </w:r>
      <w:r w:rsidR="007F60BC">
        <w:rPr>
          <w:rFonts w:ascii="Arial" w:eastAsia="Arial" w:hAnsi="Arial" w:cs="Arial"/>
          <w:color w:val="000000" w:themeColor="text1"/>
        </w:rPr>
        <w:t xml:space="preserve">participate in school and community </w:t>
      </w:r>
      <w:r w:rsidR="00023858">
        <w:rPr>
          <w:rFonts w:ascii="Arial" w:eastAsia="Arial" w:hAnsi="Arial" w:cs="Arial"/>
          <w:color w:val="000000" w:themeColor="text1"/>
        </w:rPr>
        <w:t>life</w:t>
      </w:r>
      <w:r w:rsidR="00023858" w:rsidRPr="07B1FFD7">
        <w:rPr>
          <w:rFonts w:ascii="Arial" w:eastAsia="Arial" w:hAnsi="Arial" w:cs="Arial"/>
          <w:color w:val="000000" w:themeColor="text1"/>
        </w:rPr>
        <w:t>. This</w:t>
      </w:r>
      <w:r w:rsidRPr="07B1FFD7">
        <w:rPr>
          <w:rFonts w:ascii="Arial" w:eastAsia="Arial" w:hAnsi="Arial" w:cs="Arial"/>
          <w:color w:val="000000" w:themeColor="text1"/>
        </w:rPr>
        <w:t xml:space="preserve"> p</w:t>
      </w:r>
      <w:r w:rsidR="115DC263" w:rsidRPr="07B1FFD7">
        <w:rPr>
          <w:rFonts w:ascii="Arial" w:eastAsia="Arial" w:hAnsi="Arial" w:cs="Arial"/>
          <w:color w:val="000000" w:themeColor="text1"/>
        </w:rPr>
        <w:t xml:space="preserve">lan </w:t>
      </w:r>
      <w:r w:rsidRPr="07B1FFD7">
        <w:rPr>
          <w:rFonts w:ascii="Arial" w:eastAsia="Arial" w:hAnsi="Arial" w:cs="Arial"/>
          <w:color w:val="000000" w:themeColor="text1"/>
        </w:rPr>
        <w:t>helps to ensure that this happens for all children in our school</w:t>
      </w:r>
      <w:r w:rsidR="00020A66">
        <w:rPr>
          <w:rFonts w:ascii="Arial" w:eastAsia="Arial" w:hAnsi="Arial" w:cs="Arial"/>
          <w:color w:val="000000" w:themeColor="text1"/>
        </w:rPr>
        <w:t xml:space="preserve"> who have di</w:t>
      </w:r>
      <w:r w:rsidR="003957A1">
        <w:rPr>
          <w:rFonts w:ascii="Arial" w:eastAsia="Arial" w:hAnsi="Arial" w:cs="Arial"/>
          <w:color w:val="000000" w:themeColor="text1"/>
        </w:rPr>
        <w:t>s</w:t>
      </w:r>
      <w:r w:rsidR="00020A66">
        <w:rPr>
          <w:rFonts w:ascii="Arial" w:eastAsia="Arial" w:hAnsi="Arial" w:cs="Arial"/>
          <w:color w:val="000000" w:themeColor="text1"/>
        </w:rPr>
        <w:t>abilities</w:t>
      </w:r>
      <w:r w:rsidRPr="07B1FFD7">
        <w:rPr>
          <w:rFonts w:ascii="Arial" w:eastAsia="Arial" w:hAnsi="Arial" w:cs="Arial"/>
          <w:color w:val="000000" w:themeColor="text1"/>
        </w:rPr>
        <w:t xml:space="preserve">. Inclusion </w:t>
      </w:r>
      <w:r w:rsidR="00020A66" w:rsidRPr="07B1FFD7">
        <w:rPr>
          <w:rFonts w:ascii="Arial" w:eastAsia="Arial" w:hAnsi="Arial" w:cs="Arial"/>
          <w:color w:val="000000" w:themeColor="text1"/>
        </w:rPr>
        <w:t>considers</w:t>
      </w:r>
      <w:r w:rsidRPr="07B1FFD7">
        <w:rPr>
          <w:rFonts w:ascii="Arial" w:eastAsia="Arial" w:hAnsi="Arial" w:cs="Arial"/>
          <w:color w:val="000000" w:themeColor="text1"/>
        </w:rPr>
        <w:t xml:space="preserve"> a child’s protected characteristics, disability and vulnerability.</w:t>
      </w:r>
    </w:p>
    <w:p w14:paraId="12773094" w14:textId="4B1987C6" w:rsidR="00E13F0A" w:rsidRDefault="00E13F0A" w:rsidP="07B1FFD7">
      <w:pPr>
        <w:spacing w:line="259" w:lineRule="auto"/>
        <w:rPr>
          <w:rFonts w:ascii="Arial" w:eastAsia="Arial" w:hAnsi="Arial" w:cs="Arial"/>
          <w:color w:val="000000" w:themeColor="text1"/>
        </w:rPr>
      </w:pPr>
      <w:r>
        <w:rPr>
          <w:rFonts w:ascii="Arial" w:eastAsia="Arial" w:hAnsi="Arial" w:cs="Arial"/>
          <w:color w:val="000000" w:themeColor="text1"/>
        </w:rPr>
        <w:t xml:space="preserve">With a </w:t>
      </w:r>
      <w:r w:rsidR="003957A1">
        <w:rPr>
          <w:rFonts w:ascii="Arial" w:eastAsia="Arial" w:hAnsi="Arial" w:cs="Arial"/>
          <w:color w:val="000000" w:themeColor="text1"/>
        </w:rPr>
        <w:t>relatively</w:t>
      </w:r>
      <w:r>
        <w:rPr>
          <w:rFonts w:ascii="Arial" w:eastAsia="Arial" w:hAnsi="Arial" w:cs="Arial"/>
          <w:color w:val="000000" w:themeColor="text1"/>
        </w:rPr>
        <w:t xml:space="preserve"> small cohort of children, it is rare that we support children with </w:t>
      </w:r>
      <w:proofErr w:type="gramStart"/>
      <w:r>
        <w:rPr>
          <w:rFonts w:ascii="Arial" w:eastAsia="Arial" w:hAnsi="Arial" w:cs="Arial"/>
          <w:color w:val="000000" w:themeColor="text1"/>
        </w:rPr>
        <w:t>an a</w:t>
      </w:r>
      <w:proofErr w:type="gramEnd"/>
      <w:r>
        <w:rPr>
          <w:rFonts w:ascii="Arial" w:eastAsia="Arial" w:hAnsi="Arial" w:cs="Arial"/>
          <w:color w:val="000000" w:themeColor="text1"/>
        </w:rPr>
        <w:t xml:space="preserve"> physical disability. We maintain accessible buildings and facilities and ensure that staff have training and CPD to be able to make anticipatory adjustments when required.</w:t>
      </w:r>
    </w:p>
    <w:p w14:paraId="4CC4A4DD" w14:textId="5FC4C3F3" w:rsidR="74E1881C" w:rsidRDefault="74E1881C" w:rsidP="5D0B1F13">
      <w:pPr>
        <w:spacing w:line="259" w:lineRule="auto"/>
        <w:rPr>
          <w:rFonts w:ascii="Arial" w:eastAsia="Arial" w:hAnsi="Arial" w:cs="Arial"/>
          <w:color w:val="000000" w:themeColor="text1"/>
        </w:rPr>
      </w:pPr>
      <w:r w:rsidRPr="5D0B1F13">
        <w:rPr>
          <w:rFonts w:ascii="Arial" w:eastAsia="Arial" w:hAnsi="Arial" w:cs="Arial"/>
          <w:b/>
          <w:bCs/>
          <w:color w:val="000000" w:themeColor="text1"/>
        </w:rPr>
        <w:t>Developing the plan: consultation</w:t>
      </w:r>
    </w:p>
    <w:p w14:paraId="16832F8A" w14:textId="639F05A9" w:rsidR="74E1881C" w:rsidRDefault="74E1881C" w:rsidP="5D0B1F13">
      <w:pPr>
        <w:spacing w:line="259" w:lineRule="auto"/>
        <w:rPr>
          <w:rFonts w:ascii="Arial" w:eastAsia="Arial" w:hAnsi="Arial" w:cs="Arial"/>
          <w:color w:val="000000" w:themeColor="text1"/>
        </w:rPr>
      </w:pPr>
      <w:r w:rsidRPr="5D0B1F13">
        <w:rPr>
          <w:rFonts w:ascii="Arial" w:eastAsia="Arial" w:hAnsi="Arial" w:cs="Arial"/>
          <w:color w:val="000000" w:themeColor="text1"/>
        </w:rPr>
        <w:t xml:space="preserve">The priorities for the Accessibility Plan for the school were identified by: </w:t>
      </w:r>
    </w:p>
    <w:p w14:paraId="208E9995" w14:textId="5715DA4A" w:rsidR="74E1881C" w:rsidRDefault="74E1881C" w:rsidP="5D0B1F13">
      <w:pPr>
        <w:spacing w:line="259" w:lineRule="auto"/>
        <w:rPr>
          <w:rFonts w:ascii="Arial" w:eastAsia="Arial" w:hAnsi="Arial" w:cs="Arial"/>
          <w:color w:val="000000" w:themeColor="text1"/>
        </w:rPr>
      </w:pPr>
      <w:r w:rsidRPr="5D0B1F13">
        <w:rPr>
          <w:rFonts w:ascii="Arial" w:eastAsia="Arial" w:hAnsi="Arial" w:cs="Arial"/>
          <w:color w:val="000000" w:themeColor="text1"/>
        </w:rPr>
        <w:t>⦁</w:t>
      </w:r>
      <w:r>
        <w:tab/>
      </w:r>
      <w:r w:rsidRPr="5D0B1F13">
        <w:rPr>
          <w:rFonts w:ascii="Arial" w:eastAsia="Arial" w:hAnsi="Arial" w:cs="Arial"/>
          <w:color w:val="000000" w:themeColor="text1"/>
        </w:rPr>
        <w:t>The Governing Body</w:t>
      </w:r>
    </w:p>
    <w:p w14:paraId="5813CA74" w14:textId="3BCED27A" w:rsidR="74E1881C" w:rsidRDefault="74E1881C" w:rsidP="5D0B1F13">
      <w:pPr>
        <w:spacing w:line="259" w:lineRule="auto"/>
        <w:rPr>
          <w:rFonts w:ascii="Arial" w:eastAsia="Arial" w:hAnsi="Arial" w:cs="Arial"/>
          <w:color w:val="000000" w:themeColor="text1"/>
        </w:rPr>
      </w:pPr>
      <w:r w:rsidRPr="5D0B1F13">
        <w:rPr>
          <w:rFonts w:ascii="Arial" w:eastAsia="Arial" w:hAnsi="Arial" w:cs="Arial"/>
          <w:color w:val="000000" w:themeColor="text1"/>
        </w:rPr>
        <w:t>⦁</w:t>
      </w:r>
      <w:r>
        <w:tab/>
      </w:r>
      <w:r w:rsidRPr="5D0B1F13">
        <w:rPr>
          <w:rFonts w:ascii="Arial" w:eastAsia="Arial" w:hAnsi="Arial" w:cs="Arial"/>
          <w:color w:val="000000" w:themeColor="text1"/>
        </w:rPr>
        <w:t>Head</w:t>
      </w:r>
      <w:r w:rsidR="00513385">
        <w:rPr>
          <w:rFonts w:ascii="Arial" w:eastAsia="Arial" w:hAnsi="Arial" w:cs="Arial"/>
          <w:color w:val="000000" w:themeColor="text1"/>
        </w:rPr>
        <w:t>t</w:t>
      </w:r>
      <w:r w:rsidRPr="5D0B1F13">
        <w:rPr>
          <w:rFonts w:ascii="Arial" w:eastAsia="Arial" w:hAnsi="Arial" w:cs="Arial"/>
          <w:color w:val="000000" w:themeColor="text1"/>
        </w:rPr>
        <w:t>eacher (in consultation with children, parents and carers)</w:t>
      </w:r>
    </w:p>
    <w:p w14:paraId="396887D2" w14:textId="086D72C2" w:rsidR="74E1881C" w:rsidRDefault="74E1881C" w:rsidP="5D0B1F13">
      <w:pPr>
        <w:spacing w:line="259" w:lineRule="auto"/>
        <w:rPr>
          <w:rFonts w:ascii="Arial" w:eastAsia="Arial" w:hAnsi="Arial" w:cs="Arial"/>
          <w:color w:val="000000" w:themeColor="text1"/>
        </w:rPr>
      </w:pPr>
      <w:r w:rsidRPr="5D0B1F13">
        <w:rPr>
          <w:rFonts w:ascii="Arial" w:eastAsia="Arial" w:hAnsi="Arial" w:cs="Arial"/>
          <w:color w:val="000000" w:themeColor="text1"/>
        </w:rPr>
        <w:t>⦁</w:t>
      </w:r>
      <w:r>
        <w:tab/>
      </w:r>
      <w:r w:rsidRPr="5D0B1F13">
        <w:rPr>
          <w:rFonts w:ascii="Arial" w:eastAsia="Arial" w:hAnsi="Arial" w:cs="Arial"/>
          <w:color w:val="000000" w:themeColor="text1"/>
        </w:rPr>
        <w:t>SEND</w:t>
      </w:r>
      <w:r w:rsidR="00513385">
        <w:rPr>
          <w:rFonts w:ascii="Arial" w:eastAsia="Arial" w:hAnsi="Arial" w:cs="Arial"/>
          <w:color w:val="000000" w:themeColor="text1"/>
        </w:rPr>
        <w:t xml:space="preserve"> </w:t>
      </w:r>
      <w:r w:rsidRPr="5D0B1F13">
        <w:rPr>
          <w:rFonts w:ascii="Arial" w:eastAsia="Arial" w:hAnsi="Arial" w:cs="Arial"/>
          <w:color w:val="000000" w:themeColor="text1"/>
        </w:rPr>
        <w:t>Co</w:t>
      </w:r>
    </w:p>
    <w:p w14:paraId="5D53BDD4" w14:textId="1ECB898E" w:rsidR="74E1881C" w:rsidRDefault="74E1881C" w:rsidP="5D0B1F13">
      <w:pPr>
        <w:spacing w:line="259" w:lineRule="auto"/>
        <w:rPr>
          <w:rFonts w:ascii="Arial" w:eastAsia="Arial" w:hAnsi="Arial" w:cs="Arial"/>
          <w:color w:val="000000" w:themeColor="text1"/>
        </w:rPr>
      </w:pPr>
      <w:r w:rsidRPr="5D0B1F13">
        <w:rPr>
          <w:rFonts w:ascii="Arial" w:eastAsia="Arial" w:hAnsi="Arial" w:cs="Arial"/>
          <w:color w:val="000000" w:themeColor="text1"/>
        </w:rPr>
        <w:t>⦁</w:t>
      </w:r>
      <w:r>
        <w:tab/>
      </w:r>
      <w:r w:rsidR="00513385">
        <w:rPr>
          <w:rFonts w:ascii="Arial" w:eastAsia="Arial" w:hAnsi="Arial" w:cs="Arial"/>
          <w:color w:val="000000" w:themeColor="text1"/>
        </w:rPr>
        <w:t>School Improvement Partner</w:t>
      </w:r>
      <w:r w:rsidRPr="5D0B1F13">
        <w:rPr>
          <w:rFonts w:ascii="Arial" w:eastAsia="Arial" w:hAnsi="Arial" w:cs="Arial"/>
          <w:color w:val="000000" w:themeColor="text1"/>
        </w:rPr>
        <w:t xml:space="preserve"> from Northumberland County Council</w:t>
      </w:r>
    </w:p>
    <w:p w14:paraId="5D3CC7A6" w14:textId="5E03B31B" w:rsidR="74E1881C" w:rsidRDefault="74E1881C" w:rsidP="5D0B1F13">
      <w:pPr>
        <w:spacing w:line="259" w:lineRule="auto"/>
        <w:rPr>
          <w:rFonts w:ascii="Arial" w:eastAsia="Arial" w:hAnsi="Arial" w:cs="Arial"/>
          <w:color w:val="000000" w:themeColor="text1"/>
        </w:rPr>
      </w:pPr>
      <w:r w:rsidRPr="5D0B1F13">
        <w:rPr>
          <w:rFonts w:ascii="Arial" w:eastAsia="Arial" w:hAnsi="Arial" w:cs="Arial"/>
          <w:color w:val="000000" w:themeColor="text1"/>
        </w:rPr>
        <w:t xml:space="preserve"> </w:t>
      </w:r>
    </w:p>
    <w:p w14:paraId="34CCE5F1" w14:textId="4B9BD57C" w:rsidR="74E1881C" w:rsidRDefault="74E1881C" w:rsidP="5D0B1F13">
      <w:pPr>
        <w:spacing w:line="259" w:lineRule="auto"/>
        <w:rPr>
          <w:rFonts w:ascii="Arial" w:eastAsia="Arial" w:hAnsi="Arial" w:cs="Arial"/>
          <w:color w:val="000000" w:themeColor="text1"/>
          <w:sz w:val="28"/>
          <w:szCs w:val="28"/>
        </w:rPr>
      </w:pPr>
      <w:r w:rsidRPr="07B1FFD7">
        <w:rPr>
          <w:rFonts w:ascii="Arial" w:eastAsia="Arial" w:hAnsi="Arial" w:cs="Arial"/>
          <w:b/>
          <w:bCs/>
          <w:color w:val="000000" w:themeColor="text1"/>
          <w:sz w:val="28"/>
          <w:szCs w:val="28"/>
        </w:rPr>
        <w:t>Increasing the extent to which disabled pupils can access the school curriculum</w:t>
      </w:r>
    </w:p>
    <w:p w14:paraId="674AEFAB" w14:textId="6848C095" w:rsidR="61C345E6" w:rsidRDefault="61C345E6" w:rsidP="07B1FFD7">
      <w:pPr>
        <w:spacing w:line="259" w:lineRule="auto"/>
        <w:rPr>
          <w:rFonts w:ascii="Arial" w:eastAsia="Arial" w:hAnsi="Arial" w:cs="Arial"/>
          <w:b/>
          <w:bCs/>
          <w:color w:val="000000" w:themeColor="text1"/>
        </w:rPr>
      </w:pPr>
      <w:r w:rsidRPr="07B1FFD7">
        <w:rPr>
          <w:rFonts w:ascii="Arial" w:eastAsia="Arial" w:hAnsi="Arial" w:cs="Arial"/>
          <w:b/>
          <w:bCs/>
          <w:color w:val="000000" w:themeColor="text1"/>
        </w:rPr>
        <w:t>T</w:t>
      </w:r>
      <w:r w:rsidR="00CE363F">
        <w:rPr>
          <w:rFonts w:ascii="Arial" w:eastAsia="Arial" w:hAnsi="Arial" w:cs="Arial"/>
          <w:b/>
          <w:bCs/>
          <w:color w:val="000000" w:themeColor="text1"/>
        </w:rPr>
        <w:t>ransition points</w:t>
      </w:r>
      <w:r w:rsidR="00CC47BF">
        <w:rPr>
          <w:rFonts w:ascii="Arial" w:eastAsia="Arial" w:hAnsi="Arial" w:cs="Arial"/>
          <w:b/>
          <w:bCs/>
          <w:color w:val="000000" w:themeColor="text1"/>
        </w:rPr>
        <w:t xml:space="preserve">, </w:t>
      </w:r>
      <w:r w:rsidR="00045030">
        <w:rPr>
          <w:rFonts w:ascii="Arial" w:eastAsia="Arial" w:hAnsi="Arial" w:cs="Arial"/>
          <w:b/>
          <w:bCs/>
          <w:color w:val="000000" w:themeColor="text1"/>
        </w:rPr>
        <w:t xml:space="preserve">differentiation </w:t>
      </w:r>
      <w:r w:rsidR="00627281">
        <w:rPr>
          <w:rFonts w:ascii="Arial" w:eastAsia="Arial" w:hAnsi="Arial" w:cs="Arial"/>
          <w:b/>
          <w:bCs/>
          <w:color w:val="000000" w:themeColor="text1"/>
        </w:rPr>
        <w:t>and self-regulation.</w:t>
      </w:r>
    </w:p>
    <w:p w14:paraId="0EEDD8C5" w14:textId="2E4C3ECB" w:rsidR="003B0285" w:rsidRDefault="00377F7A" w:rsidP="07B1FFD7">
      <w:pPr>
        <w:spacing w:line="259" w:lineRule="auto"/>
        <w:rPr>
          <w:rFonts w:ascii="Arial" w:eastAsia="Arial" w:hAnsi="Arial" w:cs="Arial"/>
          <w:color w:val="000000" w:themeColor="text1"/>
        </w:rPr>
      </w:pPr>
      <w:r>
        <w:rPr>
          <w:rFonts w:ascii="Arial" w:eastAsia="Arial" w:hAnsi="Arial" w:cs="Arial"/>
          <w:color w:val="000000" w:themeColor="text1"/>
        </w:rPr>
        <w:t>With the support of the High Incidence Needs Team (HINT)</w:t>
      </w:r>
      <w:r w:rsidR="00E60818">
        <w:rPr>
          <w:rFonts w:ascii="Arial" w:eastAsia="Arial" w:hAnsi="Arial" w:cs="Arial"/>
          <w:color w:val="000000" w:themeColor="text1"/>
        </w:rPr>
        <w:t xml:space="preserve">, we have accessed valuable support </w:t>
      </w:r>
      <w:r w:rsidR="00A30C68">
        <w:rPr>
          <w:rFonts w:ascii="Arial" w:eastAsia="Arial" w:hAnsi="Arial" w:cs="Arial"/>
          <w:color w:val="000000" w:themeColor="text1"/>
        </w:rPr>
        <w:t>to</w:t>
      </w:r>
      <w:r w:rsidR="00E60818">
        <w:rPr>
          <w:rFonts w:ascii="Arial" w:eastAsia="Arial" w:hAnsi="Arial" w:cs="Arial"/>
          <w:color w:val="000000" w:themeColor="text1"/>
        </w:rPr>
        <w:t xml:space="preserve"> ensure that staff are equipped </w:t>
      </w:r>
      <w:r w:rsidR="6E9DB21B" w:rsidRPr="07B1FFD7">
        <w:rPr>
          <w:rFonts w:ascii="Arial" w:eastAsia="Arial" w:hAnsi="Arial" w:cs="Arial"/>
          <w:color w:val="000000" w:themeColor="text1"/>
        </w:rPr>
        <w:t>to facilitate sensory processing</w:t>
      </w:r>
      <w:r w:rsidR="00A830D6">
        <w:rPr>
          <w:rFonts w:ascii="Arial" w:eastAsia="Arial" w:hAnsi="Arial" w:cs="Arial"/>
          <w:color w:val="000000" w:themeColor="text1"/>
        </w:rPr>
        <w:t xml:space="preserve"> techniques, </w:t>
      </w:r>
      <w:r w:rsidR="00C30042">
        <w:rPr>
          <w:rFonts w:ascii="Arial" w:eastAsia="Arial" w:hAnsi="Arial" w:cs="Arial"/>
          <w:color w:val="000000" w:themeColor="text1"/>
        </w:rPr>
        <w:t xml:space="preserve">have </w:t>
      </w:r>
      <w:r w:rsidR="00A30C68">
        <w:rPr>
          <w:rFonts w:ascii="Arial" w:eastAsia="Arial" w:hAnsi="Arial" w:cs="Arial"/>
          <w:color w:val="000000" w:themeColor="text1"/>
        </w:rPr>
        <w:t>a</w:t>
      </w:r>
      <w:r w:rsidR="00A830D6">
        <w:rPr>
          <w:rFonts w:ascii="Arial" w:eastAsia="Arial" w:hAnsi="Arial" w:cs="Arial"/>
          <w:color w:val="000000" w:themeColor="text1"/>
        </w:rPr>
        <w:t xml:space="preserve">utism awareness and </w:t>
      </w:r>
      <w:r w:rsidR="00C30042">
        <w:rPr>
          <w:rFonts w:ascii="Arial" w:eastAsia="Arial" w:hAnsi="Arial" w:cs="Arial"/>
          <w:color w:val="000000" w:themeColor="text1"/>
        </w:rPr>
        <w:t xml:space="preserve">offer </w:t>
      </w:r>
      <w:r w:rsidR="00A830D6">
        <w:rPr>
          <w:rFonts w:ascii="Arial" w:eastAsia="Arial" w:hAnsi="Arial" w:cs="Arial"/>
          <w:color w:val="000000" w:themeColor="text1"/>
        </w:rPr>
        <w:t>Speech and Language interventions</w:t>
      </w:r>
      <w:r w:rsidR="6E9DB21B" w:rsidRPr="07B1FFD7">
        <w:rPr>
          <w:rFonts w:ascii="Arial" w:eastAsia="Arial" w:hAnsi="Arial" w:cs="Arial"/>
          <w:color w:val="000000" w:themeColor="text1"/>
        </w:rPr>
        <w:t xml:space="preserve"> to help children regulate </w:t>
      </w:r>
      <w:r w:rsidR="00086FE3">
        <w:rPr>
          <w:rFonts w:ascii="Arial" w:eastAsia="Arial" w:hAnsi="Arial" w:cs="Arial"/>
          <w:color w:val="000000" w:themeColor="text1"/>
        </w:rPr>
        <w:t>and access the curriculum</w:t>
      </w:r>
      <w:r w:rsidR="6E9DB21B" w:rsidRPr="07B1FFD7">
        <w:rPr>
          <w:rFonts w:ascii="Arial" w:eastAsia="Arial" w:hAnsi="Arial" w:cs="Arial"/>
          <w:color w:val="000000" w:themeColor="text1"/>
        </w:rPr>
        <w:t xml:space="preserve">. </w:t>
      </w:r>
    </w:p>
    <w:p w14:paraId="7C1C0C58" w14:textId="26E09848" w:rsidR="61C345E6" w:rsidRDefault="540EAC57" w:rsidP="07B1FFD7">
      <w:pPr>
        <w:spacing w:line="259" w:lineRule="auto"/>
        <w:rPr>
          <w:rFonts w:ascii="Arial" w:eastAsia="Arial" w:hAnsi="Arial" w:cs="Arial"/>
          <w:color w:val="000000" w:themeColor="text1"/>
        </w:rPr>
      </w:pPr>
      <w:r w:rsidRPr="07B1FFD7">
        <w:rPr>
          <w:rFonts w:ascii="Arial" w:eastAsia="Arial" w:hAnsi="Arial" w:cs="Arial"/>
          <w:color w:val="000000" w:themeColor="text1"/>
        </w:rPr>
        <w:t>Therapeutic interventions</w:t>
      </w:r>
      <w:r w:rsidR="00086FE3">
        <w:rPr>
          <w:rFonts w:ascii="Arial" w:eastAsia="Arial" w:hAnsi="Arial" w:cs="Arial"/>
          <w:color w:val="000000" w:themeColor="text1"/>
        </w:rPr>
        <w:t xml:space="preserve"> are</w:t>
      </w:r>
      <w:r w:rsidRPr="07B1FFD7">
        <w:rPr>
          <w:rFonts w:ascii="Arial" w:eastAsia="Arial" w:hAnsi="Arial" w:cs="Arial"/>
          <w:color w:val="000000" w:themeColor="text1"/>
        </w:rPr>
        <w:t xml:space="preserve"> intended to help children</w:t>
      </w:r>
      <w:r w:rsidR="00D50A12">
        <w:rPr>
          <w:rFonts w:ascii="Arial" w:eastAsia="Arial" w:hAnsi="Arial" w:cs="Arial"/>
          <w:color w:val="000000" w:themeColor="text1"/>
        </w:rPr>
        <w:t xml:space="preserve"> with learning disabilities</w:t>
      </w:r>
      <w:r w:rsidRPr="07B1FFD7">
        <w:rPr>
          <w:rFonts w:ascii="Arial" w:eastAsia="Arial" w:hAnsi="Arial" w:cs="Arial"/>
          <w:color w:val="000000" w:themeColor="text1"/>
        </w:rPr>
        <w:t xml:space="preserve"> to self-regulate and </w:t>
      </w:r>
      <w:r w:rsidR="00086FE3">
        <w:rPr>
          <w:rFonts w:ascii="Arial" w:eastAsia="Arial" w:hAnsi="Arial" w:cs="Arial"/>
          <w:color w:val="000000" w:themeColor="text1"/>
        </w:rPr>
        <w:t>be</w:t>
      </w:r>
      <w:r w:rsidR="003E4362">
        <w:rPr>
          <w:rFonts w:ascii="Arial" w:eastAsia="Arial" w:hAnsi="Arial" w:cs="Arial"/>
          <w:color w:val="000000" w:themeColor="text1"/>
        </w:rPr>
        <w:t xml:space="preserve"> able</w:t>
      </w:r>
      <w:r w:rsidRPr="07B1FFD7">
        <w:rPr>
          <w:rFonts w:ascii="Arial" w:eastAsia="Arial" w:hAnsi="Arial" w:cs="Arial"/>
          <w:color w:val="000000" w:themeColor="text1"/>
        </w:rPr>
        <w:t xml:space="preserve"> to learn</w:t>
      </w:r>
      <w:r w:rsidR="003E4362">
        <w:rPr>
          <w:rFonts w:ascii="Arial" w:eastAsia="Arial" w:hAnsi="Arial" w:cs="Arial"/>
          <w:color w:val="000000" w:themeColor="text1"/>
        </w:rPr>
        <w:t>.</w:t>
      </w:r>
      <w:r w:rsidR="003C4104">
        <w:rPr>
          <w:rFonts w:ascii="Arial" w:eastAsia="Arial" w:hAnsi="Arial" w:cs="Arial"/>
          <w:color w:val="000000" w:themeColor="text1"/>
        </w:rPr>
        <w:t xml:space="preserve"> We really do aim to know our children ‘inside out’ </w:t>
      </w:r>
      <w:r w:rsidR="00EC1AD0">
        <w:rPr>
          <w:rFonts w:ascii="Arial" w:eastAsia="Arial" w:hAnsi="Arial" w:cs="Arial"/>
          <w:color w:val="000000" w:themeColor="text1"/>
        </w:rPr>
        <w:t>and this is helped by the small class sizes and the length of time children stay in a mixed-age teaching environment</w:t>
      </w:r>
      <w:r w:rsidR="00E007E0">
        <w:rPr>
          <w:rFonts w:ascii="Arial" w:eastAsia="Arial" w:hAnsi="Arial" w:cs="Arial"/>
          <w:color w:val="000000" w:themeColor="text1"/>
        </w:rPr>
        <w:t>. However, we do face challenges;</w:t>
      </w:r>
    </w:p>
    <w:p w14:paraId="32BBA09F" w14:textId="7F6BE34A" w:rsidR="00E007E0" w:rsidRPr="00BA512B" w:rsidRDefault="00E007E0" w:rsidP="00BA512B">
      <w:pPr>
        <w:pStyle w:val="ListParagraph"/>
        <w:numPr>
          <w:ilvl w:val="0"/>
          <w:numId w:val="7"/>
        </w:numPr>
        <w:spacing w:line="259" w:lineRule="auto"/>
        <w:rPr>
          <w:rFonts w:ascii="Arial" w:eastAsia="Arial" w:hAnsi="Arial" w:cs="Arial"/>
          <w:color w:val="000000" w:themeColor="text1"/>
        </w:rPr>
      </w:pPr>
      <w:r w:rsidRPr="00BA512B">
        <w:rPr>
          <w:rFonts w:ascii="Arial" w:eastAsia="Arial" w:hAnsi="Arial" w:cs="Arial"/>
          <w:color w:val="000000" w:themeColor="text1"/>
        </w:rPr>
        <w:lastRenderedPageBreak/>
        <w:t xml:space="preserve">Mixed ages and abilities in classrooms </w:t>
      </w:r>
      <w:r w:rsidR="00081EC3" w:rsidRPr="00BA512B">
        <w:rPr>
          <w:rFonts w:ascii="Arial" w:eastAsia="Arial" w:hAnsi="Arial" w:cs="Arial"/>
          <w:color w:val="000000" w:themeColor="text1"/>
        </w:rPr>
        <w:t>mean that class teachers must hone and refine differentiation by ability</w:t>
      </w:r>
      <w:r w:rsidR="00BA512B">
        <w:rPr>
          <w:rFonts w:ascii="Arial" w:eastAsia="Arial" w:hAnsi="Arial" w:cs="Arial"/>
          <w:color w:val="000000" w:themeColor="text1"/>
        </w:rPr>
        <w:t xml:space="preserve"> as well as age</w:t>
      </w:r>
      <w:r w:rsidR="00081EC3" w:rsidRPr="00BA512B">
        <w:rPr>
          <w:rFonts w:ascii="Arial" w:eastAsia="Arial" w:hAnsi="Arial" w:cs="Arial"/>
          <w:color w:val="000000" w:themeColor="text1"/>
        </w:rPr>
        <w:t>.</w:t>
      </w:r>
    </w:p>
    <w:p w14:paraId="27E896F7" w14:textId="5A599D4A" w:rsidR="00081EC3" w:rsidRPr="00BA512B" w:rsidRDefault="00594762" w:rsidP="00BA512B">
      <w:pPr>
        <w:pStyle w:val="ListParagraph"/>
        <w:numPr>
          <w:ilvl w:val="0"/>
          <w:numId w:val="7"/>
        </w:numPr>
        <w:spacing w:line="259" w:lineRule="auto"/>
        <w:rPr>
          <w:rFonts w:ascii="Arial" w:eastAsia="Arial" w:hAnsi="Arial" w:cs="Arial"/>
          <w:color w:val="000000" w:themeColor="text1"/>
        </w:rPr>
      </w:pPr>
      <w:r w:rsidRPr="00BA512B">
        <w:rPr>
          <w:rFonts w:ascii="Arial" w:eastAsia="Arial" w:hAnsi="Arial" w:cs="Arial"/>
          <w:color w:val="000000" w:themeColor="text1"/>
        </w:rPr>
        <w:t xml:space="preserve">The composition of our classes might be affected by </w:t>
      </w:r>
      <w:r w:rsidR="007D0C0E" w:rsidRPr="00BA512B">
        <w:rPr>
          <w:rFonts w:ascii="Arial" w:eastAsia="Arial" w:hAnsi="Arial" w:cs="Arial"/>
          <w:color w:val="000000" w:themeColor="text1"/>
        </w:rPr>
        <w:t>children of very different ages (</w:t>
      </w:r>
      <w:proofErr w:type="spellStart"/>
      <w:r w:rsidR="007D0C0E" w:rsidRPr="00BA512B">
        <w:rPr>
          <w:rFonts w:ascii="Arial" w:eastAsia="Arial" w:hAnsi="Arial" w:cs="Arial"/>
          <w:color w:val="000000" w:themeColor="text1"/>
        </w:rPr>
        <w:t>e.g</w:t>
      </w:r>
      <w:proofErr w:type="spellEnd"/>
      <w:r w:rsidR="007D0C0E" w:rsidRPr="00BA512B">
        <w:rPr>
          <w:rFonts w:ascii="Arial" w:eastAsia="Arial" w:hAnsi="Arial" w:cs="Arial"/>
          <w:color w:val="000000" w:themeColor="text1"/>
        </w:rPr>
        <w:t xml:space="preserve"> summer birthdays) and abilities at the points of transition</w:t>
      </w:r>
      <w:r w:rsidR="00C95944" w:rsidRPr="00BA512B">
        <w:rPr>
          <w:rFonts w:ascii="Arial" w:eastAsia="Arial" w:hAnsi="Arial" w:cs="Arial"/>
          <w:color w:val="000000" w:themeColor="text1"/>
        </w:rPr>
        <w:t>.</w:t>
      </w:r>
    </w:p>
    <w:p w14:paraId="3CD41EF9" w14:textId="600E3FED" w:rsidR="00C95944" w:rsidRPr="00BA512B" w:rsidRDefault="00C95944" w:rsidP="00BA512B">
      <w:pPr>
        <w:pStyle w:val="ListParagraph"/>
        <w:numPr>
          <w:ilvl w:val="0"/>
          <w:numId w:val="7"/>
        </w:numPr>
        <w:spacing w:line="259" w:lineRule="auto"/>
        <w:rPr>
          <w:rFonts w:ascii="Arial" w:eastAsia="Arial" w:hAnsi="Arial" w:cs="Arial"/>
          <w:color w:val="000000" w:themeColor="text1"/>
        </w:rPr>
      </w:pPr>
      <w:r w:rsidRPr="00BA512B">
        <w:rPr>
          <w:rFonts w:ascii="Arial" w:eastAsia="Arial" w:hAnsi="Arial" w:cs="Arial"/>
          <w:color w:val="000000" w:themeColor="text1"/>
        </w:rPr>
        <w:t xml:space="preserve">We aim to work to further embed and develop the </w:t>
      </w:r>
      <w:r w:rsidR="00E10892" w:rsidRPr="00BA512B">
        <w:rPr>
          <w:rFonts w:ascii="Arial" w:eastAsia="Arial" w:hAnsi="Arial" w:cs="Arial"/>
          <w:color w:val="000000" w:themeColor="text1"/>
        </w:rPr>
        <w:t>strong focus we have on metacognitive strategies with the aim of building resilience</w:t>
      </w:r>
      <w:r w:rsidR="00855524" w:rsidRPr="00BA512B">
        <w:rPr>
          <w:rFonts w:ascii="Arial" w:eastAsia="Arial" w:hAnsi="Arial" w:cs="Arial"/>
          <w:color w:val="000000" w:themeColor="text1"/>
        </w:rPr>
        <w:t xml:space="preserve"> and helping children with disabilities to move seamlessly through transition points</w:t>
      </w:r>
      <w:r w:rsidR="002A1BF0" w:rsidRPr="00BA512B">
        <w:rPr>
          <w:rFonts w:ascii="Arial" w:eastAsia="Arial" w:hAnsi="Arial" w:cs="Arial"/>
          <w:color w:val="000000" w:themeColor="text1"/>
        </w:rPr>
        <w:t xml:space="preserve"> through work on friendships, strategies and resources designed to support</w:t>
      </w:r>
      <w:r w:rsidR="00BA512B" w:rsidRPr="00BA512B">
        <w:rPr>
          <w:rFonts w:ascii="Arial" w:eastAsia="Arial" w:hAnsi="Arial" w:cs="Arial"/>
          <w:color w:val="000000" w:themeColor="text1"/>
        </w:rPr>
        <w:t xml:space="preserve"> and enhance learning.</w:t>
      </w:r>
    </w:p>
    <w:p w14:paraId="47B65A0A" w14:textId="5632DB73" w:rsidR="529ECDEF" w:rsidRPr="00BA512B" w:rsidRDefault="009E6BE2" w:rsidP="00BA512B">
      <w:pPr>
        <w:pStyle w:val="ListParagraph"/>
        <w:numPr>
          <w:ilvl w:val="0"/>
          <w:numId w:val="7"/>
        </w:numPr>
        <w:spacing w:line="259" w:lineRule="auto"/>
        <w:rPr>
          <w:rFonts w:ascii="Arial" w:eastAsia="Arial" w:hAnsi="Arial" w:cs="Arial"/>
          <w:color w:val="000000" w:themeColor="text1"/>
        </w:rPr>
      </w:pPr>
      <w:r w:rsidRPr="00BA512B">
        <w:rPr>
          <w:rFonts w:ascii="Arial" w:eastAsia="Arial" w:hAnsi="Arial" w:cs="Arial"/>
          <w:color w:val="000000" w:themeColor="text1"/>
        </w:rPr>
        <w:t>Over the three years of th</w:t>
      </w:r>
      <w:r w:rsidR="003E4362" w:rsidRPr="00BA512B">
        <w:rPr>
          <w:rFonts w:ascii="Arial" w:eastAsia="Arial" w:hAnsi="Arial" w:cs="Arial"/>
          <w:color w:val="000000" w:themeColor="text1"/>
        </w:rPr>
        <w:t>is</w:t>
      </w:r>
      <w:r w:rsidRPr="00BA512B">
        <w:rPr>
          <w:rFonts w:ascii="Arial" w:eastAsia="Arial" w:hAnsi="Arial" w:cs="Arial"/>
          <w:color w:val="000000" w:themeColor="text1"/>
        </w:rPr>
        <w:t xml:space="preserve"> </w:t>
      </w:r>
      <w:r w:rsidR="00C942E3" w:rsidRPr="00BA512B">
        <w:rPr>
          <w:rFonts w:ascii="Arial" w:eastAsia="Arial" w:hAnsi="Arial" w:cs="Arial"/>
          <w:color w:val="000000" w:themeColor="text1"/>
        </w:rPr>
        <w:t>strategy</w:t>
      </w:r>
      <w:r w:rsidRPr="00BA512B">
        <w:rPr>
          <w:rFonts w:ascii="Arial" w:eastAsia="Arial" w:hAnsi="Arial" w:cs="Arial"/>
          <w:color w:val="000000" w:themeColor="text1"/>
        </w:rPr>
        <w:t xml:space="preserve"> we will refine and </w:t>
      </w:r>
      <w:r w:rsidR="00C942E3" w:rsidRPr="00BA512B">
        <w:rPr>
          <w:rFonts w:ascii="Arial" w:eastAsia="Arial" w:hAnsi="Arial" w:cs="Arial"/>
          <w:color w:val="000000" w:themeColor="text1"/>
        </w:rPr>
        <w:t>reflect on</w:t>
      </w:r>
      <w:r w:rsidR="00875371" w:rsidRPr="00BA512B">
        <w:rPr>
          <w:rFonts w:ascii="Arial" w:eastAsia="Arial" w:hAnsi="Arial" w:cs="Arial"/>
          <w:color w:val="000000" w:themeColor="text1"/>
        </w:rPr>
        <w:t xml:space="preserve"> the most</w:t>
      </w:r>
      <w:r w:rsidR="002012AF" w:rsidRPr="00BA512B">
        <w:rPr>
          <w:rFonts w:ascii="Arial" w:eastAsia="Arial" w:hAnsi="Arial" w:cs="Arial"/>
          <w:color w:val="000000" w:themeColor="text1"/>
        </w:rPr>
        <w:t xml:space="preserve"> </w:t>
      </w:r>
      <w:r w:rsidR="00875371" w:rsidRPr="00BA512B">
        <w:rPr>
          <w:rFonts w:ascii="Arial" w:eastAsia="Arial" w:hAnsi="Arial" w:cs="Arial"/>
          <w:color w:val="000000" w:themeColor="text1"/>
        </w:rPr>
        <w:t xml:space="preserve">successful </w:t>
      </w:r>
      <w:r w:rsidR="002012AF" w:rsidRPr="00BA512B">
        <w:rPr>
          <w:rFonts w:ascii="Arial" w:eastAsia="Arial" w:hAnsi="Arial" w:cs="Arial"/>
          <w:color w:val="000000" w:themeColor="text1"/>
        </w:rPr>
        <w:t>elements of the plans such as</w:t>
      </w:r>
      <w:r w:rsidR="00D25FD1" w:rsidRPr="00BA512B">
        <w:rPr>
          <w:rFonts w:ascii="Arial" w:eastAsia="Arial" w:hAnsi="Arial" w:cs="Arial"/>
          <w:color w:val="000000" w:themeColor="text1"/>
        </w:rPr>
        <w:t xml:space="preserve"> those</w:t>
      </w:r>
      <w:r w:rsidR="002012AF" w:rsidRPr="00BA512B">
        <w:rPr>
          <w:rFonts w:ascii="Arial" w:eastAsia="Arial" w:hAnsi="Arial" w:cs="Arial"/>
          <w:color w:val="000000" w:themeColor="text1"/>
        </w:rPr>
        <w:t xml:space="preserve"> promoting social interaction, resilience, emotional wellbeing and </w:t>
      </w:r>
      <w:r w:rsidR="00305918" w:rsidRPr="00BA512B">
        <w:rPr>
          <w:rFonts w:ascii="Arial" w:eastAsia="Arial" w:hAnsi="Arial" w:cs="Arial"/>
          <w:color w:val="000000" w:themeColor="text1"/>
        </w:rPr>
        <w:t>metacognition</w:t>
      </w:r>
      <w:r w:rsidR="00D25FD1" w:rsidRPr="00BA512B">
        <w:rPr>
          <w:rFonts w:ascii="Arial" w:eastAsia="Arial" w:hAnsi="Arial" w:cs="Arial"/>
          <w:color w:val="000000" w:themeColor="text1"/>
        </w:rPr>
        <w:t>.</w:t>
      </w:r>
    </w:p>
    <w:p w14:paraId="4C59F45A" w14:textId="3E7C2401" w:rsidR="102AADFA" w:rsidRDefault="102AADFA" w:rsidP="5D0B1F13">
      <w:pPr>
        <w:spacing w:line="259" w:lineRule="auto"/>
        <w:rPr>
          <w:rFonts w:ascii="Arial" w:eastAsia="Arial" w:hAnsi="Arial" w:cs="Arial"/>
          <w:sz w:val="28"/>
          <w:szCs w:val="28"/>
        </w:rPr>
      </w:pPr>
      <w:r w:rsidRPr="5D0B1F13">
        <w:rPr>
          <w:rFonts w:ascii="Arial" w:eastAsia="Arial" w:hAnsi="Arial" w:cs="Arial"/>
          <w:b/>
          <w:bCs/>
          <w:color w:val="000000" w:themeColor="text1"/>
          <w:sz w:val="28"/>
          <w:szCs w:val="28"/>
        </w:rPr>
        <w:t xml:space="preserve">Improving the physical environment of the school to increase the extent to which disabled pupils can take advantage of education and associated services: </w:t>
      </w:r>
      <w:r w:rsidRPr="5D0B1F13">
        <w:rPr>
          <w:rFonts w:ascii="Arial" w:eastAsia="Arial" w:hAnsi="Arial" w:cs="Arial"/>
          <w:sz w:val="28"/>
          <w:szCs w:val="28"/>
        </w:rPr>
        <w:t xml:space="preserve"> </w:t>
      </w:r>
    </w:p>
    <w:p w14:paraId="5E173F87" w14:textId="38674FB4" w:rsidR="7844123D" w:rsidRDefault="00BB4CBA" w:rsidP="5D0B1F13">
      <w:pPr>
        <w:spacing w:line="259" w:lineRule="auto"/>
        <w:rPr>
          <w:rFonts w:ascii="Arial" w:eastAsia="Arial" w:hAnsi="Arial" w:cs="Arial"/>
          <w:b/>
          <w:bCs/>
          <w:color w:val="000000" w:themeColor="text1"/>
        </w:rPr>
      </w:pPr>
      <w:r>
        <w:rPr>
          <w:rFonts w:ascii="Arial" w:eastAsia="Arial" w:hAnsi="Arial" w:cs="Arial"/>
          <w:b/>
          <w:bCs/>
          <w:color w:val="000000" w:themeColor="text1"/>
        </w:rPr>
        <w:t>An enabling environment</w:t>
      </w:r>
    </w:p>
    <w:p w14:paraId="3A9BAE83" w14:textId="401325F7" w:rsidR="00C942E3" w:rsidRDefault="00C942E3" w:rsidP="5D0B1F13">
      <w:pPr>
        <w:spacing w:line="259" w:lineRule="auto"/>
        <w:rPr>
          <w:rFonts w:ascii="Arial" w:eastAsia="Arial" w:hAnsi="Arial" w:cs="Arial"/>
          <w:color w:val="000000" w:themeColor="text1"/>
        </w:rPr>
      </w:pPr>
      <w:r w:rsidRPr="00C942E3">
        <w:rPr>
          <w:rFonts w:ascii="Arial" w:eastAsia="Arial" w:hAnsi="Arial" w:cs="Arial"/>
          <w:color w:val="000000" w:themeColor="text1"/>
        </w:rPr>
        <w:t xml:space="preserve">Our school </w:t>
      </w:r>
      <w:r>
        <w:rPr>
          <w:rFonts w:ascii="Arial" w:eastAsia="Arial" w:hAnsi="Arial" w:cs="Arial"/>
          <w:color w:val="000000" w:themeColor="text1"/>
        </w:rPr>
        <w:t xml:space="preserve">site </w:t>
      </w:r>
      <w:r w:rsidRPr="00C942E3">
        <w:rPr>
          <w:rFonts w:ascii="Arial" w:eastAsia="Arial" w:hAnsi="Arial" w:cs="Arial"/>
          <w:color w:val="000000" w:themeColor="text1"/>
        </w:rPr>
        <w:t xml:space="preserve">currently meets the accessibility needs of all of the pupils and community partners </w:t>
      </w:r>
      <w:r w:rsidR="0045548C">
        <w:rPr>
          <w:rFonts w:ascii="Arial" w:eastAsia="Arial" w:hAnsi="Arial" w:cs="Arial"/>
          <w:color w:val="000000" w:themeColor="text1"/>
        </w:rPr>
        <w:t>who</w:t>
      </w:r>
      <w:r w:rsidRPr="00C942E3">
        <w:rPr>
          <w:rFonts w:ascii="Arial" w:eastAsia="Arial" w:hAnsi="Arial" w:cs="Arial"/>
          <w:color w:val="000000" w:themeColor="text1"/>
        </w:rPr>
        <w:t xml:space="preserve"> use it.</w:t>
      </w:r>
    </w:p>
    <w:p w14:paraId="6DF9F922" w14:textId="6AFC899A" w:rsidR="0045548C" w:rsidRDefault="0045548C" w:rsidP="5D0B1F13">
      <w:pPr>
        <w:spacing w:line="259" w:lineRule="auto"/>
        <w:rPr>
          <w:rFonts w:ascii="Arial" w:eastAsia="Arial" w:hAnsi="Arial" w:cs="Arial"/>
          <w:color w:val="000000" w:themeColor="text1"/>
        </w:rPr>
      </w:pPr>
      <w:r>
        <w:rPr>
          <w:rFonts w:ascii="Arial" w:eastAsia="Arial" w:hAnsi="Arial" w:cs="Arial"/>
          <w:color w:val="000000" w:themeColor="text1"/>
        </w:rPr>
        <w:t xml:space="preserve">Any improvements we make to the physical environment are constrained by financial </w:t>
      </w:r>
      <w:r w:rsidR="002673CE">
        <w:rPr>
          <w:rFonts w:ascii="Arial" w:eastAsia="Arial" w:hAnsi="Arial" w:cs="Arial"/>
          <w:color w:val="000000" w:themeColor="text1"/>
        </w:rPr>
        <w:t xml:space="preserve">limitations, however the following plans are in place for this cycle and all contribute to </w:t>
      </w:r>
      <w:r w:rsidR="007A6D07">
        <w:rPr>
          <w:rFonts w:ascii="Arial" w:eastAsia="Arial" w:hAnsi="Arial" w:cs="Arial"/>
          <w:color w:val="000000" w:themeColor="text1"/>
        </w:rPr>
        <w:t xml:space="preserve">making the school more accessible to people with </w:t>
      </w:r>
      <w:r w:rsidR="000F03B3">
        <w:rPr>
          <w:rFonts w:ascii="Arial" w:eastAsia="Arial" w:hAnsi="Arial" w:cs="Arial"/>
          <w:color w:val="000000" w:themeColor="text1"/>
        </w:rPr>
        <w:t>disabilities.</w:t>
      </w:r>
    </w:p>
    <w:p w14:paraId="296CA690" w14:textId="559AC959" w:rsidR="00090EB9" w:rsidRDefault="00090EB9" w:rsidP="5D0B1F13">
      <w:pPr>
        <w:spacing w:line="259" w:lineRule="auto"/>
        <w:rPr>
          <w:rFonts w:ascii="Arial" w:eastAsia="Arial" w:hAnsi="Arial" w:cs="Arial"/>
          <w:color w:val="000000" w:themeColor="text1"/>
        </w:rPr>
      </w:pPr>
      <w:r>
        <w:rPr>
          <w:rFonts w:ascii="Arial" w:eastAsia="Arial" w:hAnsi="Arial" w:cs="Arial"/>
          <w:color w:val="000000" w:themeColor="text1"/>
        </w:rPr>
        <w:t>These will include:</w:t>
      </w:r>
    </w:p>
    <w:p w14:paraId="5D3BA9F2" w14:textId="1B87B1BE" w:rsidR="00E71B31" w:rsidRDefault="00E83DB1" w:rsidP="5D0B1F13">
      <w:pPr>
        <w:spacing w:line="259" w:lineRule="auto"/>
        <w:rPr>
          <w:rFonts w:ascii="Arial" w:eastAsia="Arial" w:hAnsi="Arial" w:cs="Arial"/>
          <w:color w:val="000000" w:themeColor="text1"/>
        </w:rPr>
      </w:pPr>
      <w:r>
        <w:rPr>
          <w:rFonts w:ascii="Arial" w:eastAsia="Arial" w:hAnsi="Arial" w:cs="Arial"/>
          <w:color w:val="000000" w:themeColor="text1"/>
        </w:rPr>
        <w:t>Sensory needs profiles for neurodivergent children who find areas of the school environment challenging</w:t>
      </w:r>
      <w:r w:rsidR="00994DDB">
        <w:rPr>
          <w:rFonts w:ascii="Arial" w:eastAsia="Arial" w:hAnsi="Arial" w:cs="Arial"/>
          <w:color w:val="000000" w:themeColor="text1"/>
        </w:rPr>
        <w:t>.</w:t>
      </w:r>
    </w:p>
    <w:p w14:paraId="70D98967" w14:textId="2AFCC703" w:rsidR="00994DDB" w:rsidRDefault="00994DDB" w:rsidP="5D0B1F13">
      <w:pPr>
        <w:spacing w:line="259" w:lineRule="auto"/>
        <w:rPr>
          <w:rFonts w:ascii="Arial" w:eastAsia="Arial" w:hAnsi="Arial" w:cs="Arial"/>
          <w:color w:val="000000" w:themeColor="text1"/>
        </w:rPr>
      </w:pPr>
      <w:r>
        <w:rPr>
          <w:rFonts w:ascii="Arial" w:eastAsia="Arial" w:hAnsi="Arial" w:cs="Arial"/>
          <w:color w:val="000000" w:themeColor="text1"/>
        </w:rPr>
        <w:t>A</w:t>
      </w:r>
      <w:r w:rsidR="00E51ADA">
        <w:rPr>
          <w:rFonts w:ascii="Arial" w:eastAsia="Arial" w:hAnsi="Arial" w:cs="Arial"/>
          <w:color w:val="000000" w:themeColor="text1"/>
        </w:rPr>
        <w:t>n ongoing commitment to</w:t>
      </w:r>
      <w:r w:rsidR="003F2166">
        <w:rPr>
          <w:rFonts w:ascii="Arial" w:eastAsia="Arial" w:hAnsi="Arial" w:cs="Arial"/>
          <w:color w:val="000000" w:themeColor="text1"/>
        </w:rPr>
        <w:t xml:space="preserve"> meet the changing needs of children who have sensory</w:t>
      </w:r>
      <w:r w:rsidR="006402BF">
        <w:rPr>
          <w:rFonts w:ascii="Arial" w:eastAsia="Arial" w:hAnsi="Arial" w:cs="Arial"/>
          <w:color w:val="000000" w:themeColor="text1"/>
        </w:rPr>
        <w:t xml:space="preserve"> bias</w:t>
      </w:r>
      <w:r w:rsidR="003F2166">
        <w:rPr>
          <w:rFonts w:ascii="Arial" w:eastAsia="Arial" w:hAnsi="Arial" w:cs="Arial"/>
          <w:color w:val="000000" w:themeColor="text1"/>
        </w:rPr>
        <w:t xml:space="preserve">, avoidant and restrictive diets and who </w:t>
      </w:r>
      <w:r w:rsidR="00BE11C2">
        <w:rPr>
          <w:rFonts w:ascii="Arial" w:eastAsia="Arial" w:hAnsi="Arial" w:cs="Arial"/>
          <w:color w:val="000000" w:themeColor="text1"/>
        </w:rPr>
        <w:t xml:space="preserve">are at risk of not being </w:t>
      </w:r>
      <w:r w:rsidR="00FE12D2">
        <w:rPr>
          <w:rFonts w:ascii="Arial" w:eastAsia="Arial" w:hAnsi="Arial" w:cs="Arial"/>
          <w:color w:val="000000" w:themeColor="text1"/>
        </w:rPr>
        <w:t>able to access the food we prepare in accordance with the school food standards and within budgetary constraints</w:t>
      </w:r>
      <w:r w:rsidR="006402BF">
        <w:rPr>
          <w:rFonts w:ascii="Arial" w:eastAsia="Arial" w:hAnsi="Arial" w:cs="Arial"/>
          <w:color w:val="000000" w:themeColor="text1"/>
        </w:rPr>
        <w:t xml:space="preserve">. </w:t>
      </w:r>
      <w:r w:rsidR="009C2804">
        <w:rPr>
          <w:rFonts w:ascii="Arial" w:eastAsia="Arial" w:hAnsi="Arial" w:cs="Arial"/>
          <w:color w:val="000000" w:themeColor="text1"/>
        </w:rPr>
        <w:t>Imaginative</w:t>
      </w:r>
      <w:r w:rsidR="006402BF">
        <w:rPr>
          <w:rFonts w:ascii="Arial" w:eastAsia="Arial" w:hAnsi="Arial" w:cs="Arial"/>
          <w:color w:val="000000" w:themeColor="text1"/>
        </w:rPr>
        <w:t>, bespoke</w:t>
      </w:r>
      <w:r w:rsidR="009C2804">
        <w:rPr>
          <w:rFonts w:ascii="Arial" w:eastAsia="Arial" w:hAnsi="Arial" w:cs="Arial"/>
          <w:color w:val="000000" w:themeColor="text1"/>
        </w:rPr>
        <w:t xml:space="preserve"> approaches and willingness to learn</w:t>
      </w:r>
      <w:r w:rsidR="007E7D15">
        <w:rPr>
          <w:rFonts w:ascii="Arial" w:eastAsia="Arial" w:hAnsi="Arial" w:cs="Arial"/>
          <w:color w:val="000000" w:themeColor="text1"/>
        </w:rPr>
        <w:t xml:space="preserve"> will help us achieve this objective.</w:t>
      </w:r>
    </w:p>
    <w:p w14:paraId="699DBA7A" w14:textId="4BABBBBF" w:rsidR="6360DC19" w:rsidRDefault="6360DC19" w:rsidP="5D0B1F13">
      <w:pPr>
        <w:spacing w:line="259" w:lineRule="auto"/>
        <w:rPr>
          <w:rFonts w:ascii="Arial" w:eastAsia="Arial" w:hAnsi="Arial" w:cs="Arial"/>
          <w:b/>
          <w:bCs/>
          <w:color w:val="000000" w:themeColor="text1"/>
          <w:sz w:val="28"/>
          <w:szCs w:val="28"/>
        </w:rPr>
      </w:pPr>
      <w:r w:rsidRPr="5D0B1F13">
        <w:rPr>
          <w:rFonts w:ascii="Arial" w:eastAsia="Arial" w:hAnsi="Arial" w:cs="Arial"/>
          <w:b/>
          <w:bCs/>
          <w:color w:val="000000" w:themeColor="text1"/>
          <w:sz w:val="28"/>
          <w:szCs w:val="28"/>
        </w:rPr>
        <w:t>Improving the delivery to disabled pupils of information that is provided in written formats.</w:t>
      </w:r>
    </w:p>
    <w:p w14:paraId="3CF868B5" w14:textId="77777777" w:rsidR="000E4C98" w:rsidRPr="000E4C98" w:rsidRDefault="000E4C98" w:rsidP="000E4C98">
      <w:pPr>
        <w:spacing w:line="259" w:lineRule="auto"/>
        <w:rPr>
          <w:rFonts w:ascii="Arial" w:eastAsia="Arial" w:hAnsi="Arial" w:cs="Arial"/>
        </w:rPr>
      </w:pPr>
      <w:r w:rsidRPr="000E4C98">
        <w:rPr>
          <w:rFonts w:ascii="Arial" w:eastAsia="Arial" w:hAnsi="Arial" w:cs="Arial"/>
          <w:b/>
          <w:bCs/>
        </w:rPr>
        <w:t>Specific Strategies for Specific Learning Disabilities:</w:t>
      </w:r>
    </w:p>
    <w:p w14:paraId="20D5CC63" w14:textId="77777777" w:rsidR="000E4C98" w:rsidRPr="000E4C98" w:rsidRDefault="000E4C98" w:rsidP="000E4C98">
      <w:pPr>
        <w:numPr>
          <w:ilvl w:val="0"/>
          <w:numId w:val="6"/>
        </w:numPr>
        <w:spacing w:line="259" w:lineRule="auto"/>
        <w:rPr>
          <w:rFonts w:ascii="Arial" w:eastAsia="Arial" w:hAnsi="Arial" w:cs="Arial"/>
        </w:rPr>
      </w:pPr>
      <w:r w:rsidRPr="000E4C98">
        <w:rPr>
          <w:rFonts w:ascii="Arial" w:eastAsia="Arial" w:hAnsi="Arial" w:cs="Arial"/>
          <w:b/>
          <w:bCs/>
        </w:rPr>
        <w:t>Dyslexia:</w:t>
      </w:r>
      <w:r w:rsidRPr="000E4C98">
        <w:rPr>
          <w:rFonts w:ascii="Arial" w:eastAsia="Arial" w:hAnsi="Arial" w:cs="Arial"/>
        </w:rPr>
        <w:t xml:space="preserve"> Use multisensory approaches to teaching literacy, such as incorporating visual, auditory, and </w:t>
      </w:r>
      <w:proofErr w:type="spellStart"/>
      <w:r w:rsidRPr="000E4C98">
        <w:rPr>
          <w:rFonts w:ascii="Arial" w:eastAsia="Arial" w:hAnsi="Arial" w:cs="Arial"/>
        </w:rPr>
        <w:t>kinesthetic</w:t>
      </w:r>
      <w:proofErr w:type="spellEnd"/>
      <w:r w:rsidRPr="000E4C98">
        <w:rPr>
          <w:rFonts w:ascii="Arial" w:eastAsia="Arial" w:hAnsi="Arial" w:cs="Arial"/>
        </w:rPr>
        <w:t xml:space="preserve"> activities. Provide explicit instruction in phonics and phonological awareness.</w:t>
      </w:r>
    </w:p>
    <w:p w14:paraId="450EA345" w14:textId="77777777" w:rsidR="000E4C98" w:rsidRPr="000E4C98" w:rsidRDefault="000E4C98" w:rsidP="000E4C98">
      <w:pPr>
        <w:numPr>
          <w:ilvl w:val="0"/>
          <w:numId w:val="6"/>
        </w:numPr>
        <w:spacing w:line="259" w:lineRule="auto"/>
        <w:rPr>
          <w:rFonts w:ascii="Arial" w:eastAsia="Arial" w:hAnsi="Arial" w:cs="Arial"/>
        </w:rPr>
      </w:pPr>
      <w:r w:rsidRPr="000E4C98">
        <w:rPr>
          <w:rFonts w:ascii="Arial" w:eastAsia="Arial" w:hAnsi="Arial" w:cs="Arial"/>
          <w:b/>
          <w:bCs/>
        </w:rPr>
        <w:t>Dysgraphia:</w:t>
      </w:r>
      <w:r w:rsidRPr="000E4C98">
        <w:rPr>
          <w:rFonts w:ascii="Arial" w:eastAsia="Arial" w:hAnsi="Arial" w:cs="Arial"/>
        </w:rPr>
        <w:t xml:space="preserve"> Offer alternative methods for completing written tasks, such as using a computer or voice recorder. Provide assistive technology for handwriting support.</w:t>
      </w:r>
    </w:p>
    <w:p w14:paraId="5D9A5579" w14:textId="77777777" w:rsidR="000E4C98" w:rsidRPr="000E4C98" w:rsidRDefault="000E4C98" w:rsidP="000E4C98">
      <w:pPr>
        <w:numPr>
          <w:ilvl w:val="0"/>
          <w:numId w:val="6"/>
        </w:numPr>
        <w:spacing w:line="259" w:lineRule="auto"/>
        <w:rPr>
          <w:rFonts w:ascii="Arial" w:eastAsia="Arial" w:hAnsi="Arial" w:cs="Arial"/>
        </w:rPr>
      </w:pPr>
      <w:r w:rsidRPr="000E4C98">
        <w:rPr>
          <w:rFonts w:ascii="Arial" w:eastAsia="Arial" w:hAnsi="Arial" w:cs="Arial"/>
          <w:b/>
          <w:bCs/>
        </w:rPr>
        <w:lastRenderedPageBreak/>
        <w:t>ADHD:</w:t>
      </w:r>
      <w:r w:rsidRPr="000E4C98">
        <w:rPr>
          <w:rFonts w:ascii="Arial" w:eastAsia="Arial" w:hAnsi="Arial" w:cs="Arial"/>
        </w:rPr>
        <w:t xml:space="preserve"> Minimize distractions in the learning environment and break down tasks into smaller chunks. Use visual timers and checklists to help students stay focused.</w:t>
      </w:r>
    </w:p>
    <w:p w14:paraId="04CDE0C5" w14:textId="77777777" w:rsidR="000E4C98" w:rsidRPr="000E4C98" w:rsidRDefault="000E4C98" w:rsidP="000E4C98">
      <w:pPr>
        <w:numPr>
          <w:ilvl w:val="0"/>
          <w:numId w:val="6"/>
        </w:numPr>
        <w:spacing w:line="259" w:lineRule="auto"/>
        <w:rPr>
          <w:rFonts w:ascii="Arial" w:eastAsia="Arial" w:hAnsi="Arial" w:cs="Arial"/>
        </w:rPr>
      </w:pPr>
      <w:r w:rsidRPr="000E4C98">
        <w:rPr>
          <w:rFonts w:ascii="Arial" w:eastAsia="Arial" w:hAnsi="Arial" w:cs="Arial"/>
          <w:b/>
          <w:bCs/>
        </w:rPr>
        <w:t>Auditory Processing Disorder:</w:t>
      </w:r>
      <w:r w:rsidRPr="000E4C98">
        <w:rPr>
          <w:rFonts w:ascii="Arial" w:eastAsia="Arial" w:hAnsi="Arial" w:cs="Arial"/>
        </w:rPr>
        <w:t xml:space="preserve"> Provide clear and concise instructions. Use visual aids and repeat key information. Reduce background noise in the classroom.</w:t>
      </w:r>
    </w:p>
    <w:p w14:paraId="7B8D0898" w14:textId="77777777" w:rsidR="000E4C98" w:rsidRDefault="000E4C98" w:rsidP="5D0B1F13">
      <w:pPr>
        <w:spacing w:line="259" w:lineRule="auto"/>
        <w:rPr>
          <w:rFonts w:ascii="Arial" w:eastAsia="Arial" w:hAnsi="Arial" w:cs="Arial"/>
        </w:rPr>
      </w:pPr>
    </w:p>
    <w:p w14:paraId="24DACC90" w14:textId="7215CFD3" w:rsidR="00D4649E" w:rsidRDefault="00D4649E" w:rsidP="07B1FFD7">
      <w:pPr>
        <w:spacing w:line="259" w:lineRule="auto"/>
        <w:rPr>
          <w:rFonts w:ascii="Arial" w:eastAsia="Arial" w:hAnsi="Arial" w:cs="Arial"/>
        </w:rPr>
      </w:pPr>
      <w:r>
        <w:rPr>
          <w:rFonts w:ascii="Arial" w:eastAsia="Arial" w:hAnsi="Arial" w:cs="Arial"/>
        </w:rPr>
        <w:t xml:space="preserve">We </w:t>
      </w:r>
      <w:r w:rsidR="006415A4">
        <w:rPr>
          <w:rFonts w:ascii="Arial" w:eastAsia="Arial" w:hAnsi="Arial" w:cs="Arial"/>
        </w:rPr>
        <w:t xml:space="preserve">will </w:t>
      </w:r>
      <w:r w:rsidR="00DA379B">
        <w:rPr>
          <w:rFonts w:ascii="Arial" w:eastAsia="Arial" w:hAnsi="Arial" w:cs="Arial"/>
        </w:rPr>
        <w:t xml:space="preserve">continue to </w:t>
      </w:r>
      <w:r w:rsidR="006415A4">
        <w:rPr>
          <w:rFonts w:ascii="Arial" w:eastAsia="Arial" w:hAnsi="Arial" w:cs="Arial"/>
        </w:rPr>
        <w:t>collaborate</w:t>
      </w:r>
      <w:r>
        <w:rPr>
          <w:rFonts w:ascii="Arial" w:eastAsia="Arial" w:hAnsi="Arial" w:cs="Arial"/>
        </w:rPr>
        <w:t xml:space="preserve"> with </w:t>
      </w:r>
      <w:r w:rsidR="006415A4">
        <w:rPr>
          <w:rFonts w:ascii="Arial" w:eastAsia="Arial" w:hAnsi="Arial" w:cs="Arial"/>
        </w:rPr>
        <w:t xml:space="preserve">High and Low Incidence Needs Teams </w:t>
      </w:r>
      <w:r w:rsidR="00DA379B">
        <w:rPr>
          <w:rFonts w:ascii="Arial" w:eastAsia="Arial" w:hAnsi="Arial" w:cs="Arial"/>
        </w:rPr>
        <w:t xml:space="preserve">to ensure that </w:t>
      </w:r>
      <w:r w:rsidR="0077587C">
        <w:rPr>
          <w:rFonts w:ascii="Arial" w:eastAsia="Arial" w:hAnsi="Arial" w:cs="Arial"/>
        </w:rPr>
        <w:t xml:space="preserve">children have access to technology, therapies and aids to learning that make </w:t>
      </w:r>
      <w:r w:rsidR="00A86FF5">
        <w:rPr>
          <w:rFonts w:ascii="Arial" w:eastAsia="Arial" w:hAnsi="Arial" w:cs="Arial"/>
        </w:rPr>
        <w:t>the written word more accessible.</w:t>
      </w:r>
    </w:p>
    <w:p w14:paraId="563108A1" w14:textId="14C46CA0" w:rsidR="07B1FFD7" w:rsidRPr="00E00FAD" w:rsidRDefault="00A86FF5" w:rsidP="00E00FAD">
      <w:pPr>
        <w:rPr>
          <w:rFonts w:ascii="Arial" w:eastAsia="Arial" w:hAnsi="Arial" w:cs="Arial"/>
        </w:rPr>
      </w:pPr>
      <w:r>
        <w:rPr>
          <w:rFonts w:ascii="Arial" w:eastAsia="Arial" w:hAnsi="Arial" w:cs="Arial"/>
        </w:rPr>
        <w:br w:type="page"/>
      </w:r>
    </w:p>
    <w:p w14:paraId="51FA3B96" w14:textId="1053B52B" w:rsidR="0FD19E0C" w:rsidRDefault="0FD19E0C" w:rsidP="5D0B1F13">
      <w:pPr>
        <w:spacing w:line="259" w:lineRule="auto"/>
        <w:rPr>
          <w:rFonts w:ascii="Arial Nova" w:eastAsia="Arial Nova" w:hAnsi="Arial Nova" w:cs="Arial Nova"/>
          <w:color w:val="000000" w:themeColor="text1"/>
        </w:rPr>
      </w:pPr>
      <w:r w:rsidRPr="5D0B1F13">
        <w:rPr>
          <w:rFonts w:ascii="Arial Nova" w:eastAsia="Arial Nova" w:hAnsi="Arial Nova" w:cs="Arial Nova"/>
          <w:b/>
          <w:bCs/>
          <w:color w:val="000000" w:themeColor="text1"/>
        </w:rPr>
        <w:lastRenderedPageBreak/>
        <w:t xml:space="preserve">Appendix 1: Useful resources </w:t>
      </w:r>
    </w:p>
    <w:p w14:paraId="063DBDDD" w14:textId="0985D55C" w:rsidR="0FD19E0C" w:rsidRDefault="0FD19E0C" w:rsidP="5D0B1F13">
      <w:pPr>
        <w:spacing w:line="259" w:lineRule="auto"/>
        <w:rPr>
          <w:rFonts w:ascii="Arial Nova" w:eastAsia="Arial Nova" w:hAnsi="Arial Nova" w:cs="Arial Nova"/>
          <w:color w:val="000000" w:themeColor="text1"/>
        </w:rPr>
      </w:pPr>
      <w:r w:rsidRPr="5D0B1F13">
        <w:rPr>
          <w:rFonts w:ascii="Arial Nova" w:eastAsia="Arial Nova" w:hAnsi="Arial Nova" w:cs="Arial Nova"/>
          <w:color w:val="000000" w:themeColor="text1"/>
        </w:rPr>
        <w:t>Making printed information accessible.</w:t>
      </w:r>
    </w:p>
    <w:p w14:paraId="47623CEB" w14:textId="1BA181F9" w:rsidR="0FD19E0C" w:rsidRDefault="0FD19E0C" w:rsidP="5D0B1F13">
      <w:pPr>
        <w:spacing w:line="259" w:lineRule="auto"/>
        <w:rPr>
          <w:rFonts w:ascii="Arial Nova" w:eastAsia="Arial Nova" w:hAnsi="Arial Nova" w:cs="Arial Nova"/>
          <w:color w:val="000000" w:themeColor="text1"/>
        </w:rPr>
      </w:pPr>
      <w:r w:rsidRPr="5D0B1F13">
        <w:rPr>
          <w:rFonts w:ascii="Arial Nova" w:eastAsia="Arial Nova" w:hAnsi="Arial Nova" w:cs="Arial Nova"/>
          <w:color w:val="000000" w:themeColor="text1"/>
        </w:rPr>
        <w:t xml:space="preserve">Resources and guidance: </w:t>
      </w:r>
      <w:hyperlink r:id="rId9">
        <w:r w:rsidRPr="5D0B1F13">
          <w:rPr>
            <w:rStyle w:val="Hyperlink"/>
          </w:rPr>
          <w:t>Accessible Communication Formats</w:t>
        </w:r>
      </w:hyperlink>
      <w:r w:rsidRPr="5D0B1F13">
        <w:rPr>
          <w:rFonts w:ascii="Arial Nova" w:eastAsia="Arial Nova" w:hAnsi="Arial Nova" w:cs="Arial Nova"/>
          <w:color w:val="000000" w:themeColor="text1"/>
        </w:rPr>
        <w:t xml:space="preserve"> (Government guidance)</w:t>
      </w:r>
    </w:p>
    <w:p w14:paraId="6F7F665E" w14:textId="45FC985E" w:rsidR="0FD19E0C" w:rsidRDefault="00513385" w:rsidP="5D0B1F13">
      <w:pPr>
        <w:spacing w:line="259" w:lineRule="auto"/>
        <w:rPr>
          <w:rFonts w:ascii="Arial Nova" w:eastAsia="Arial Nova" w:hAnsi="Arial Nova" w:cs="Arial Nova"/>
          <w:color w:val="000000" w:themeColor="text1"/>
        </w:rPr>
      </w:pPr>
      <w:hyperlink r:id="rId10">
        <w:r w:rsidR="0FD19E0C" w:rsidRPr="5D0B1F13">
          <w:rPr>
            <w:rStyle w:val="Hyperlink"/>
          </w:rPr>
          <w:t>Creating accessible documents</w:t>
        </w:r>
      </w:hyperlink>
      <w:r w:rsidR="0FD19E0C" w:rsidRPr="5D0B1F13">
        <w:rPr>
          <w:rFonts w:ascii="Arial Nova" w:eastAsia="Arial Nova" w:hAnsi="Arial Nova" w:cs="Arial Nova"/>
          <w:color w:val="000000" w:themeColor="text1"/>
        </w:rPr>
        <w:t xml:space="preserve"> factsheet (</w:t>
      </w:r>
      <w:proofErr w:type="spellStart"/>
      <w:r w:rsidR="0FD19E0C" w:rsidRPr="5D0B1F13">
        <w:rPr>
          <w:rFonts w:ascii="Arial Nova" w:eastAsia="Arial Nova" w:hAnsi="Arial Nova" w:cs="Arial Nova"/>
          <w:color w:val="000000" w:themeColor="text1"/>
        </w:rPr>
        <w:t>Abilitynet</w:t>
      </w:r>
      <w:proofErr w:type="spellEnd"/>
      <w:r w:rsidR="0FD19E0C" w:rsidRPr="5D0B1F13">
        <w:rPr>
          <w:rFonts w:ascii="Arial Nova" w:eastAsia="Arial Nova" w:hAnsi="Arial Nova" w:cs="Arial Nova"/>
          <w:color w:val="000000" w:themeColor="text1"/>
        </w:rPr>
        <w:t>)</w:t>
      </w:r>
    </w:p>
    <w:p w14:paraId="22E09742" w14:textId="55AD2672" w:rsidR="0FD19E0C" w:rsidRDefault="00513385" w:rsidP="5D0B1F13">
      <w:pPr>
        <w:spacing w:line="259" w:lineRule="auto"/>
        <w:rPr>
          <w:rFonts w:ascii="Arial Nova" w:eastAsia="Arial Nova" w:hAnsi="Arial Nova" w:cs="Arial Nova"/>
          <w:color w:val="000000" w:themeColor="text1"/>
        </w:rPr>
      </w:pPr>
      <w:hyperlink r:id="rId11">
        <w:r w:rsidR="0FD19E0C" w:rsidRPr="5D0B1F13">
          <w:rPr>
            <w:rStyle w:val="Hyperlink"/>
          </w:rPr>
          <w:t>Abilities and assistive technology</w:t>
        </w:r>
      </w:hyperlink>
      <w:r w:rsidR="0FD19E0C" w:rsidRPr="5D0B1F13">
        <w:rPr>
          <w:rFonts w:ascii="Arial Nova" w:eastAsia="Arial Nova" w:hAnsi="Arial Nova" w:cs="Arial Nova"/>
          <w:color w:val="000000" w:themeColor="text1"/>
        </w:rPr>
        <w:t xml:space="preserve"> (UK Association for Accessible Formats)</w:t>
      </w:r>
    </w:p>
    <w:p w14:paraId="06060AF5" w14:textId="22446368" w:rsidR="0FD19E0C" w:rsidRDefault="00513385" w:rsidP="5D0B1F13">
      <w:pPr>
        <w:spacing w:line="259" w:lineRule="auto"/>
        <w:rPr>
          <w:rFonts w:ascii="Calibri" w:eastAsia="Calibri" w:hAnsi="Calibri" w:cs="Calibri"/>
          <w:color w:val="000000" w:themeColor="text1"/>
          <w:sz w:val="22"/>
          <w:szCs w:val="22"/>
        </w:rPr>
      </w:pPr>
      <w:hyperlink r:id="rId12">
        <w:r w:rsidR="0FD19E0C" w:rsidRPr="5D0B1F13">
          <w:rPr>
            <w:rStyle w:val="Hyperlink"/>
          </w:rPr>
          <w:t>The Sensory Trust information sheet on clear and large print</w:t>
        </w:r>
      </w:hyperlink>
    </w:p>
    <w:p w14:paraId="2985A303" w14:textId="0F3B5B2C" w:rsidR="0FD19E0C" w:rsidRDefault="00513385" w:rsidP="5D0B1F13">
      <w:pPr>
        <w:spacing w:line="259" w:lineRule="auto"/>
        <w:rPr>
          <w:rFonts w:ascii="Arial Nova" w:eastAsia="Arial Nova" w:hAnsi="Arial Nova" w:cs="Arial Nova"/>
          <w:color w:val="000000" w:themeColor="text1"/>
        </w:rPr>
      </w:pPr>
      <w:hyperlink r:id="rId13">
        <w:r w:rsidR="0FD19E0C" w:rsidRPr="5D0B1F13">
          <w:rPr>
            <w:rStyle w:val="Hyperlink"/>
          </w:rPr>
          <w:t>Dyslexia Style Guide</w:t>
        </w:r>
      </w:hyperlink>
      <w:r w:rsidR="0FD19E0C" w:rsidRPr="5D0B1F13">
        <w:rPr>
          <w:rFonts w:ascii="Arial Nova" w:eastAsia="Arial Nova" w:hAnsi="Arial Nova" w:cs="Arial Nova"/>
          <w:color w:val="000000" w:themeColor="text1"/>
        </w:rPr>
        <w:t xml:space="preserve"> (British Dyslexia Association)</w:t>
      </w:r>
    </w:p>
    <w:p w14:paraId="6169C1FA" w14:textId="4DD29797" w:rsidR="0FD19E0C" w:rsidRDefault="00513385" w:rsidP="5D0B1F13">
      <w:pPr>
        <w:spacing w:line="259" w:lineRule="auto"/>
        <w:rPr>
          <w:rFonts w:ascii="Arial Nova" w:eastAsia="Arial Nova" w:hAnsi="Arial Nova" w:cs="Arial Nova"/>
          <w:color w:val="000000" w:themeColor="text1"/>
        </w:rPr>
      </w:pPr>
      <w:hyperlink r:id="rId14">
        <w:r w:rsidR="0FD19E0C" w:rsidRPr="5D0B1F13">
          <w:rPr>
            <w:rStyle w:val="Hyperlink"/>
          </w:rPr>
          <w:t>What Works?</w:t>
        </w:r>
      </w:hyperlink>
      <w:r w:rsidR="0FD19E0C" w:rsidRPr="5D0B1F13">
        <w:rPr>
          <w:rFonts w:ascii="Arial Nova" w:eastAsia="Arial Nova" w:hAnsi="Arial Nova" w:cs="Arial Nova"/>
          <w:color w:val="000000" w:themeColor="text1"/>
        </w:rPr>
        <w:t xml:space="preserve"> (A database of </w:t>
      </w:r>
      <w:proofErr w:type="gramStart"/>
      <w:r w:rsidR="0FD19E0C" w:rsidRPr="5D0B1F13">
        <w:rPr>
          <w:rFonts w:ascii="Arial Nova" w:eastAsia="Arial Nova" w:hAnsi="Arial Nova" w:cs="Arial Nova"/>
          <w:color w:val="000000" w:themeColor="text1"/>
        </w:rPr>
        <w:t>evidence based</w:t>
      </w:r>
      <w:proofErr w:type="gramEnd"/>
      <w:r w:rsidR="0FD19E0C" w:rsidRPr="5D0B1F13">
        <w:rPr>
          <w:rFonts w:ascii="Arial Nova" w:eastAsia="Arial Nova" w:hAnsi="Arial Nova" w:cs="Arial Nova"/>
          <w:color w:val="000000" w:themeColor="text1"/>
        </w:rPr>
        <w:t xml:space="preserve"> resources for professionals from the Communication Trust)</w:t>
      </w:r>
    </w:p>
    <w:p w14:paraId="7C72CFAA" w14:textId="5E849C9B" w:rsidR="0FD19E0C" w:rsidRDefault="00513385" w:rsidP="5D0B1F13">
      <w:pPr>
        <w:spacing w:line="259" w:lineRule="auto"/>
        <w:rPr>
          <w:rFonts w:ascii="Arial Nova" w:eastAsia="Arial Nova" w:hAnsi="Arial Nova" w:cs="Arial Nova"/>
          <w:color w:val="000000" w:themeColor="text1"/>
        </w:rPr>
      </w:pPr>
      <w:hyperlink r:id="rId15">
        <w:r w:rsidR="0FD19E0C" w:rsidRPr="5D0B1F13">
          <w:rPr>
            <w:rStyle w:val="Hyperlink"/>
          </w:rPr>
          <w:t>Custom eyes</w:t>
        </w:r>
      </w:hyperlink>
      <w:r w:rsidR="0FD19E0C" w:rsidRPr="5D0B1F13">
        <w:rPr>
          <w:rFonts w:ascii="Arial Nova" w:eastAsia="Arial Nova" w:hAnsi="Arial Nova" w:cs="Arial Nova"/>
          <w:color w:val="000000" w:themeColor="text1"/>
        </w:rPr>
        <w:t xml:space="preserve"> Schools and individuals can join the scheme which can reprint (at RRP) large print tailor made books which include:</w:t>
      </w:r>
    </w:p>
    <w:p w14:paraId="4A1A8C23" w14:textId="45E19647" w:rsidR="0FD19E0C" w:rsidRDefault="0FD19E0C" w:rsidP="5D0B1F13">
      <w:pPr>
        <w:spacing w:line="259" w:lineRule="auto"/>
        <w:rPr>
          <w:rFonts w:ascii="Arial Nova" w:eastAsia="Arial Nova" w:hAnsi="Arial Nova" w:cs="Arial Nova"/>
          <w:color w:val="000000" w:themeColor="text1"/>
        </w:rPr>
      </w:pPr>
      <w:r w:rsidRPr="5D0B1F13">
        <w:rPr>
          <w:rFonts w:ascii="Arial Nova" w:eastAsia="Arial Nova" w:hAnsi="Arial Nova" w:cs="Arial Nova"/>
          <w:color w:val="000000" w:themeColor="text1"/>
        </w:rPr>
        <w:t>● picture books</w:t>
      </w:r>
    </w:p>
    <w:p w14:paraId="6FB77C5B" w14:textId="0E219875" w:rsidR="0FD19E0C" w:rsidRDefault="0FD19E0C" w:rsidP="5D0B1F13">
      <w:pPr>
        <w:spacing w:line="259" w:lineRule="auto"/>
        <w:rPr>
          <w:rFonts w:ascii="Arial Nova" w:eastAsia="Arial Nova" w:hAnsi="Arial Nova" w:cs="Arial Nova"/>
          <w:color w:val="000000" w:themeColor="text1"/>
        </w:rPr>
      </w:pPr>
      <w:r w:rsidRPr="5D0B1F13">
        <w:rPr>
          <w:rFonts w:ascii="Arial Nova" w:eastAsia="Arial Nova" w:hAnsi="Arial Nova" w:cs="Arial Nova"/>
          <w:color w:val="000000" w:themeColor="text1"/>
        </w:rPr>
        <w:t>● fiction</w:t>
      </w:r>
    </w:p>
    <w:p w14:paraId="50C2D548" w14:textId="27E44B37" w:rsidR="0FD19E0C" w:rsidRDefault="0FD19E0C" w:rsidP="5D0B1F13">
      <w:pPr>
        <w:spacing w:line="259" w:lineRule="auto"/>
        <w:rPr>
          <w:rFonts w:ascii="Arial Nova" w:eastAsia="Arial Nova" w:hAnsi="Arial Nova" w:cs="Arial Nova"/>
          <w:color w:val="000000" w:themeColor="text1"/>
        </w:rPr>
      </w:pPr>
      <w:r w:rsidRPr="5D0B1F13">
        <w:rPr>
          <w:rFonts w:ascii="Arial Nova" w:eastAsia="Arial Nova" w:hAnsi="Arial Nova" w:cs="Arial Nova"/>
          <w:color w:val="000000" w:themeColor="text1"/>
        </w:rPr>
        <w:t>● non-fiction</w:t>
      </w:r>
    </w:p>
    <w:p w14:paraId="147349A5" w14:textId="3E1C4DB4" w:rsidR="0FD19E0C" w:rsidRDefault="0FD19E0C" w:rsidP="5D0B1F13">
      <w:pPr>
        <w:spacing w:line="259" w:lineRule="auto"/>
        <w:rPr>
          <w:rFonts w:ascii="Arial Nova" w:eastAsia="Arial Nova" w:hAnsi="Arial Nova" w:cs="Arial Nova"/>
          <w:color w:val="000000" w:themeColor="text1"/>
        </w:rPr>
      </w:pPr>
      <w:r w:rsidRPr="5D0B1F13">
        <w:rPr>
          <w:rFonts w:ascii="Arial Nova" w:eastAsia="Arial Nova" w:hAnsi="Arial Nova" w:cs="Arial Nova"/>
          <w:color w:val="000000" w:themeColor="text1"/>
        </w:rPr>
        <w:t>● Oxford Reading Tree</w:t>
      </w:r>
    </w:p>
    <w:bookmarkStart w:id="0" w:name="_GoBack"/>
    <w:bookmarkEnd w:id="0"/>
    <w:p w14:paraId="04250CCF" w14:textId="6FF25227" w:rsidR="0FD19E0C" w:rsidRDefault="00513385" w:rsidP="5D0B1F13">
      <w:pPr>
        <w:spacing w:line="259" w:lineRule="auto"/>
        <w:rPr>
          <w:rFonts w:ascii="Arial Nova" w:eastAsia="Arial Nova" w:hAnsi="Arial Nova" w:cs="Arial Nova"/>
          <w:color w:val="000000" w:themeColor="text1"/>
        </w:rPr>
      </w:pPr>
      <w:r>
        <w:fldChar w:fldCharType="begin"/>
      </w:r>
      <w:r>
        <w:instrText xml:space="preserve"> HYPERLINK "http://www.ncba.org.uk/page/tra</w:instrText>
      </w:r>
      <w:r>
        <w:instrText xml:space="preserve">nscription-services" \h </w:instrText>
      </w:r>
      <w:r>
        <w:fldChar w:fldCharType="separate"/>
      </w:r>
      <w:r w:rsidR="0FD19E0C" w:rsidRPr="5D0B1F13">
        <w:rPr>
          <w:rStyle w:val="Hyperlink"/>
        </w:rPr>
        <w:t>Northumberland County Blind Association</w:t>
      </w:r>
      <w:r>
        <w:rPr>
          <w:rStyle w:val="Hyperlink"/>
        </w:rPr>
        <w:fldChar w:fldCharType="end"/>
      </w:r>
      <w:r w:rsidR="0FD19E0C" w:rsidRPr="5D0B1F13">
        <w:rPr>
          <w:rFonts w:ascii="Arial Nova" w:eastAsia="Arial Nova" w:hAnsi="Arial Nova" w:cs="Arial Nova"/>
          <w:color w:val="000000" w:themeColor="text1"/>
        </w:rPr>
        <w:t xml:space="preserve"> undertake commissions to transcribe documentation to Braille. </w:t>
      </w:r>
    </w:p>
    <w:p w14:paraId="746A357C" w14:textId="0317BE01" w:rsidR="0FD19E0C" w:rsidRDefault="00513385" w:rsidP="07B1FFD7">
      <w:pPr>
        <w:spacing w:line="259" w:lineRule="auto"/>
        <w:rPr>
          <w:rFonts w:ascii="Arial Nova" w:eastAsia="Arial Nova" w:hAnsi="Arial Nova" w:cs="Arial Nova"/>
          <w:color w:val="000000" w:themeColor="text1"/>
        </w:rPr>
      </w:pPr>
      <w:hyperlink r:id="rId16">
        <w:r w:rsidR="0FD19E0C" w:rsidRPr="07B1FFD7">
          <w:rPr>
            <w:rStyle w:val="Hyperlink"/>
          </w:rPr>
          <w:t>Easy Read UK</w:t>
        </w:r>
      </w:hyperlink>
      <w:r w:rsidR="0FD19E0C" w:rsidRPr="07B1FFD7">
        <w:rPr>
          <w:rFonts w:ascii="Arial Nova" w:eastAsia="Arial Nova" w:hAnsi="Arial Nova" w:cs="Arial Nova"/>
          <w:color w:val="000000" w:themeColor="text1"/>
        </w:rPr>
        <w:t xml:space="preserve"> can convert documents to Easy Read format.</w:t>
      </w:r>
    </w:p>
    <w:p w14:paraId="05001E82" w14:textId="28CA05C9" w:rsidR="55533560" w:rsidRDefault="55533560" w:rsidP="07B1FFD7">
      <w:pPr>
        <w:spacing w:line="259" w:lineRule="auto"/>
        <w:rPr>
          <w:rFonts w:ascii="Arial Nova" w:eastAsia="Arial Nova" w:hAnsi="Arial Nova" w:cs="Arial Nova"/>
          <w:b/>
          <w:bCs/>
          <w:color w:val="000000" w:themeColor="text1"/>
        </w:rPr>
      </w:pPr>
      <w:r w:rsidRPr="07B1FFD7">
        <w:rPr>
          <w:rFonts w:ascii="Arial Nova" w:eastAsia="Arial Nova" w:hAnsi="Arial Nova" w:cs="Arial Nova"/>
          <w:b/>
          <w:bCs/>
          <w:color w:val="000000" w:themeColor="text1"/>
        </w:rPr>
        <w:t>Building design and sensory preferences</w:t>
      </w:r>
    </w:p>
    <w:p w14:paraId="4550B76A" w14:textId="6E68EE86" w:rsidR="0FD19E0C" w:rsidRDefault="00513385" w:rsidP="5D0B1F13">
      <w:pPr>
        <w:spacing w:line="259" w:lineRule="auto"/>
        <w:rPr>
          <w:rFonts w:ascii="Calibri" w:eastAsia="Calibri" w:hAnsi="Calibri" w:cs="Calibri"/>
          <w:color w:val="000000" w:themeColor="text1"/>
          <w:sz w:val="22"/>
          <w:szCs w:val="22"/>
        </w:rPr>
      </w:pPr>
      <w:hyperlink r:id="rId17">
        <w:r w:rsidR="0FD19E0C" w:rsidRPr="5D0B1F13">
          <w:rPr>
            <w:rStyle w:val="Hyperlink"/>
          </w:rPr>
          <w:t>Audit tool for sensory preferences</w:t>
        </w:r>
      </w:hyperlink>
    </w:p>
    <w:p w14:paraId="286A4D68" w14:textId="6F5B3308" w:rsidR="0FD19E0C" w:rsidRDefault="0FD19E0C" w:rsidP="5D0B1F13">
      <w:pPr>
        <w:spacing w:line="259" w:lineRule="auto"/>
        <w:rPr>
          <w:rFonts w:ascii="Arial Nova" w:eastAsia="Arial Nova" w:hAnsi="Arial Nova" w:cs="Arial Nova"/>
          <w:color w:val="000000" w:themeColor="text1"/>
        </w:rPr>
      </w:pPr>
      <w:r w:rsidRPr="5D0B1F13">
        <w:rPr>
          <w:rFonts w:ascii="Arial Nova" w:eastAsia="Arial Nova" w:hAnsi="Arial Nova" w:cs="Arial Nova"/>
          <w:color w:val="000000" w:themeColor="text1"/>
        </w:rPr>
        <w:t xml:space="preserve">If the sensory responses and preferences of </w:t>
      </w:r>
      <w:proofErr w:type="spellStart"/>
      <w:r w:rsidRPr="5D0B1F13">
        <w:rPr>
          <w:rFonts w:ascii="Arial Nova" w:eastAsia="Arial Nova" w:hAnsi="Arial Nova" w:cs="Arial Nova"/>
          <w:color w:val="000000" w:themeColor="text1"/>
        </w:rPr>
        <w:t>Neurodiverse</w:t>
      </w:r>
      <w:proofErr w:type="spellEnd"/>
      <w:r w:rsidRPr="5D0B1F13">
        <w:rPr>
          <w:rFonts w:ascii="Arial Nova" w:eastAsia="Arial Nova" w:hAnsi="Arial Nova" w:cs="Arial Nova"/>
          <w:color w:val="000000" w:themeColor="text1"/>
        </w:rPr>
        <w:t xml:space="preserve"> communities are better understood it will be possible to create shared environments that more closely meet everyone’s needs. There is an online audit tool hosted by the BBC to ensuring that building design considers physical accessibility for neurodivergent people.</w:t>
      </w:r>
    </w:p>
    <w:p w14:paraId="796F8F47" w14:textId="1D50BE0E" w:rsidR="5D0B1F13" w:rsidRDefault="5D0B1F13" w:rsidP="5D0B1F13">
      <w:pPr>
        <w:spacing w:line="259" w:lineRule="auto"/>
        <w:rPr>
          <w:rFonts w:ascii="Arial Nova" w:eastAsia="Arial Nova" w:hAnsi="Arial Nova" w:cs="Arial Nova"/>
          <w:color w:val="000000" w:themeColor="text1"/>
        </w:rPr>
      </w:pPr>
    </w:p>
    <w:p w14:paraId="76B7F46E" w14:textId="61B926ED" w:rsidR="5D0B1F13" w:rsidRDefault="5D0B1F13" w:rsidP="5D0B1F13">
      <w:pPr>
        <w:spacing w:line="259" w:lineRule="auto"/>
        <w:rPr>
          <w:rFonts w:ascii="Arial Nova" w:eastAsia="Arial Nova" w:hAnsi="Arial Nova" w:cs="Arial Nova"/>
          <w:color w:val="000000" w:themeColor="text1"/>
        </w:rPr>
      </w:pPr>
    </w:p>
    <w:p w14:paraId="5A6F3BA8" w14:textId="5CCF6A71" w:rsidR="5D0B1F13" w:rsidRDefault="5D0B1F13" w:rsidP="5D0B1F13">
      <w:pPr>
        <w:spacing w:line="259" w:lineRule="auto"/>
        <w:rPr>
          <w:rFonts w:ascii="Arial" w:eastAsia="Arial" w:hAnsi="Arial" w:cs="Arial"/>
          <w:color w:val="000000" w:themeColor="text1"/>
        </w:rPr>
      </w:pPr>
    </w:p>
    <w:sectPr w:rsidR="5D0B1F13">
      <w:footerReference w:type="default" r:id="rId18"/>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5FE25C" w14:textId="77777777" w:rsidR="00513385" w:rsidRDefault="00513385" w:rsidP="00513385">
      <w:pPr>
        <w:spacing w:after="0" w:line="240" w:lineRule="auto"/>
      </w:pPr>
      <w:r>
        <w:separator/>
      </w:r>
    </w:p>
  </w:endnote>
  <w:endnote w:type="continuationSeparator" w:id="0">
    <w:p w14:paraId="429957EC" w14:textId="77777777" w:rsidR="00513385" w:rsidRDefault="00513385" w:rsidP="005133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Nova">
    <w:charset w:val="00"/>
    <w:family w:val="swiss"/>
    <w:pitch w:val="variable"/>
    <w:sig w:usb0="2000028F" w:usb1="00000002"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86865563"/>
      <w:docPartObj>
        <w:docPartGallery w:val="Page Numbers (Bottom of Page)"/>
        <w:docPartUnique/>
      </w:docPartObj>
    </w:sdtPr>
    <w:sdtEndPr>
      <w:rPr>
        <w:noProof/>
      </w:rPr>
    </w:sdtEndPr>
    <w:sdtContent>
      <w:p w14:paraId="2ECE63E5" w14:textId="754B5A61" w:rsidR="00513385" w:rsidRDefault="0051338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F947594" w14:textId="77777777" w:rsidR="00513385" w:rsidRDefault="005133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A4AA6C" w14:textId="77777777" w:rsidR="00513385" w:rsidRDefault="00513385" w:rsidP="00513385">
      <w:pPr>
        <w:spacing w:after="0" w:line="240" w:lineRule="auto"/>
      </w:pPr>
      <w:r>
        <w:separator/>
      </w:r>
    </w:p>
  </w:footnote>
  <w:footnote w:type="continuationSeparator" w:id="0">
    <w:p w14:paraId="5997F394" w14:textId="77777777" w:rsidR="00513385" w:rsidRDefault="00513385" w:rsidP="0051338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25213D"/>
    <w:multiLevelType w:val="hybridMultilevel"/>
    <w:tmpl w:val="B4D271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7E83599"/>
    <w:multiLevelType w:val="hybridMultilevel"/>
    <w:tmpl w:val="D1728C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9B3C309"/>
    <w:multiLevelType w:val="hybridMultilevel"/>
    <w:tmpl w:val="14E88AAA"/>
    <w:lvl w:ilvl="0" w:tplc="0D9C81AC">
      <w:start w:val="1"/>
      <w:numFmt w:val="bullet"/>
      <w:lvlText w:val=""/>
      <w:lvlJc w:val="left"/>
      <w:pPr>
        <w:ind w:left="720" w:hanging="360"/>
      </w:pPr>
      <w:rPr>
        <w:rFonts w:ascii="Symbol" w:hAnsi="Symbol" w:hint="default"/>
      </w:rPr>
    </w:lvl>
    <w:lvl w:ilvl="1" w:tplc="0F881B2C">
      <w:start w:val="1"/>
      <w:numFmt w:val="bullet"/>
      <w:lvlText w:val="o"/>
      <w:lvlJc w:val="left"/>
      <w:pPr>
        <w:ind w:left="1440" w:hanging="360"/>
      </w:pPr>
      <w:rPr>
        <w:rFonts w:ascii="Courier New" w:hAnsi="Courier New" w:hint="default"/>
      </w:rPr>
    </w:lvl>
    <w:lvl w:ilvl="2" w:tplc="CC488F90">
      <w:start w:val="1"/>
      <w:numFmt w:val="bullet"/>
      <w:lvlText w:val=""/>
      <w:lvlJc w:val="left"/>
      <w:pPr>
        <w:ind w:left="2160" w:hanging="360"/>
      </w:pPr>
      <w:rPr>
        <w:rFonts w:ascii="Wingdings" w:hAnsi="Wingdings" w:hint="default"/>
      </w:rPr>
    </w:lvl>
    <w:lvl w:ilvl="3" w:tplc="294CA2D8">
      <w:start w:val="1"/>
      <w:numFmt w:val="bullet"/>
      <w:lvlText w:val=""/>
      <w:lvlJc w:val="left"/>
      <w:pPr>
        <w:ind w:left="2880" w:hanging="360"/>
      </w:pPr>
      <w:rPr>
        <w:rFonts w:ascii="Symbol" w:hAnsi="Symbol" w:hint="default"/>
      </w:rPr>
    </w:lvl>
    <w:lvl w:ilvl="4" w:tplc="DA662112">
      <w:start w:val="1"/>
      <w:numFmt w:val="bullet"/>
      <w:lvlText w:val="o"/>
      <w:lvlJc w:val="left"/>
      <w:pPr>
        <w:ind w:left="3600" w:hanging="360"/>
      </w:pPr>
      <w:rPr>
        <w:rFonts w:ascii="Courier New" w:hAnsi="Courier New" w:hint="default"/>
      </w:rPr>
    </w:lvl>
    <w:lvl w:ilvl="5" w:tplc="0E868BC8">
      <w:start w:val="1"/>
      <w:numFmt w:val="bullet"/>
      <w:lvlText w:val=""/>
      <w:lvlJc w:val="left"/>
      <w:pPr>
        <w:ind w:left="4320" w:hanging="360"/>
      </w:pPr>
      <w:rPr>
        <w:rFonts w:ascii="Wingdings" w:hAnsi="Wingdings" w:hint="default"/>
      </w:rPr>
    </w:lvl>
    <w:lvl w:ilvl="6" w:tplc="E836F908">
      <w:start w:val="1"/>
      <w:numFmt w:val="bullet"/>
      <w:lvlText w:val=""/>
      <w:lvlJc w:val="left"/>
      <w:pPr>
        <w:ind w:left="5040" w:hanging="360"/>
      </w:pPr>
      <w:rPr>
        <w:rFonts w:ascii="Symbol" w:hAnsi="Symbol" w:hint="default"/>
      </w:rPr>
    </w:lvl>
    <w:lvl w:ilvl="7" w:tplc="4FAE3BE6">
      <w:start w:val="1"/>
      <w:numFmt w:val="bullet"/>
      <w:lvlText w:val="o"/>
      <w:lvlJc w:val="left"/>
      <w:pPr>
        <w:ind w:left="5760" w:hanging="360"/>
      </w:pPr>
      <w:rPr>
        <w:rFonts w:ascii="Courier New" w:hAnsi="Courier New" w:hint="default"/>
      </w:rPr>
    </w:lvl>
    <w:lvl w:ilvl="8" w:tplc="3F3EAD2E">
      <w:start w:val="1"/>
      <w:numFmt w:val="bullet"/>
      <w:lvlText w:val=""/>
      <w:lvlJc w:val="left"/>
      <w:pPr>
        <w:ind w:left="6480" w:hanging="360"/>
      </w:pPr>
      <w:rPr>
        <w:rFonts w:ascii="Wingdings" w:hAnsi="Wingdings" w:hint="default"/>
      </w:rPr>
    </w:lvl>
  </w:abstractNum>
  <w:abstractNum w:abstractNumId="3" w15:restartNumberingAfterBreak="0">
    <w:nsid w:val="4BA4845E"/>
    <w:multiLevelType w:val="hybridMultilevel"/>
    <w:tmpl w:val="5F48A492"/>
    <w:lvl w:ilvl="0" w:tplc="12022BE0">
      <w:start w:val="1"/>
      <w:numFmt w:val="bullet"/>
      <w:lvlText w:val=""/>
      <w:lvlJc w:val="left"/>
      <w:pPr>
        <w:ind w:left="720" w:hanging="360"/>
      </w:pPr>
      <w:rPr>
        <w:rFonts w:ascii="Symbol" w:hAnsi="Symbol" w:hint="default"/>
      </w:rPr>
    </w:lvl>
    <w:lvl w:ilvl="1" w:tplc="BB8EC094">
      <w:start w:val="1"/>
      <w:numFmt w:val="bullet"/>
      <w:lvlText w:val="o"/>
      <w:lvlJc w:val="left"/>
      <w:pPr>
        <w:ind w:left="1440" w:hanging="360"/>
      </w:pPr>
      <w:rPr>
        <w:rFonts w:ascii="Courier New" w:hAnsi="Courier New" w:hint="default"/>
      </w:rPr>
    </w:lvl>
    <w:lvl w:ilvl="2" w:tplc="5E4CFDE6">
      <w:start w:val="1"/>
      <w:numFmt w:val="bullet"/>
      <w:lvlText w:val=""/>
      <w:lvlJc w:val="left"/>
      <w:pPr>
        <w:ind w:left="2160" w:hanging="360"/>
      </w:pPr>
      <w:rPr>
        <w:rFonts w:ascii="Wingdings" w:hAnsi="Wingdings" w:hint="default"/>
      </w:rPr>
    </w:lvl>
    <w:lvl w:ilvl="3" w:tplc="FFBEB7DA">
      <w:start w:val="1"/>
      <w:numFmt w:val="bullet"/>
      <w:lvlText w:val=""/>
      <w:lvlJc w:val="left"/>
      <w:pPr>
        <w:ind w:left="2880" w:hanging="360"/>
      </w:pPr>
      <w:rPr>
        <w:rFonts w:ascii="Symbol" w:hAnsi="Symbol" w:hint="default"/>
      </w:rPr>
    </w:lvl>
    <w:lvl w:ilvl="4" w:tplc="D60ACEFA">
      <w:start w:val="1"/>
      <w:numFmt w:val="bullet"/>
      <w:lvlText w:val="o"/>
      <w:lvlJc w:val="left"/>
      <w:pPr>
        <w:ind w:left="3600" w:hanging="360"/>
      </w:pPr>
      <w:rPr>
        <w:rFonts w:ascii="Courier New" w:hAnsi="Courier New" w:hint="default"/>
      </w:rPr>
    </w:lvl>
    <w:lvl w:ilvl="5" w:tplc="EC6C6B6E">
      <w:start w:val="1"/>
      <w:numFmt w:val="bullet"/>
      <w:lvlText w:val=""/>
      <w:lvlJc w:val="left"/>
      <w:pPr>
        <w:ind w:left="4320" w:hanging="360"/>
      </w:pPr>
      <w:rPr>
        <w:rFonts w:ascii="Wingdings" w:hAnsi="Wingdings" w:hint="default"/>
      </w:rPr>
    </w:lvl>
    <w:lvl w:ilvl="6" w:tplc="BF7EE2C4">
      <w:start w:val="1"/>
      <w:numFmt w:val="bullet"/>
      <w:lvlText w:val=""/>
      <w:lvlJc w:val="left"/>
      <w:pPr>
        <w:ind w:left="5040" w:hanging="360"/>
      </w:pPr>
      <w:rPr>
        <w:rFonts w:ascii="Symbol" w:hAnsi="Symbol" w:hint="default"/>
      </w:rPr>
    </w:lvl>
    <w:lvl w:ilvl="7" w:tplc="309C56D0">
      <w:start w:val="1"/>
      <w:numFmt w:val="bullet"/>
      <w:lvlText w:val="o"/>
      <w:lvlJc w:val="left"/>
      <w:pPr>
        <w:ind w:left="5760" w:hanging="360"/>
      </w:pPr>
      <w:rPr>
        <w:rFonts w:ascii="Courier New" w:hAnsi="Courier New" w:hint="default"/>
      </w:rPr>
    </w:lvl>
    <w:lvl w:ilvl="8" w:tplc="CEC6034C">
      <w:start w:val="1"/>
      <w:numFmt w:val="bullet"/>
      <w:lvlText w:val=""/>
      <w:lvlJc w:val="left"/>
      <w:pPr>
        <w:ind w:left="6480" w:hanging="360"/>
      </w:pPr>
      <w:rPr>
        <w:rFonts w:ascii="Wingdings" w:hAnsi="Wingdings" w:hint="default"/>
      </w:rPr>
    </w:lvl>
  </w:abstractNum>
  <w:abstractNum w:abstractNumId="4" w15:restartNumberingAfterBreak="0">
    <w:nsid w:val="53041C58"/>
    <w:multiLevelType w:val="hybridMultilevel"/>
    <w:tmpl w:val="FBCEC0B6"/>
    <w:lvl w:ilvl="0" w:tplc="859C4EA4">
      <w:start w:val="1"/>
      <w:numFmt w:val="bullet"/>
      <w:lvlText w:val=""/>
      <w:lvlJc w:val="left"/>
      <w:pPr>
        <w:ind w:left="720" w:hanging="360"/>
      </w:pPr>
      <w:rPr>
        <w:rFonts w:ascii="Symbol" w:hAnsi="Symbol" w:hint="default"/>
      </w:rPr>
    </w:lvl>
    <w:lvl w:ilvl="1" w:tplc="70224AFC">
      <w:start w:val="1"/>
      <w:numFmt w:val="bullet"/>
      <w:lvlText w:val="o"/>
      <w:lvlJc w:val="left"/>
      <w:pPr>
        <w:ind w:left="1440" w:hanging="360"/>
      </w:pPr>
      <w:rPr>
        <w:rFonts w:ascii="Courier New" w:hAnsi="Courier New" w:hint="default"/>
      </w:rPr>
    </w:lvl>
    <w:lvl w:ilvl="2" w:tplc="2F60F902">
      <w:start w:val="1"/>
      <w:numFmt w:val="bullet"/>
      <w:lvlText w:val=""/>
      <w:lvlJc w:val="left"/>
      <w:pPr>
        <w:ind w:left="2160" w:hanging="360"/>
      </w:pPr>
      <w:rPr>
        <w:rFonts w:ascii="Wingdings" w:hAnsi="Wingdings" w:hint="default"/>
      </w:rPr>
    </w:lvl>
    <w:lvl w:ilvl="3" w:tplc="757E0038">
      <w:start w:val="1"/>
      <w:numFmt w:val="bullet"/>
      <w:lvlText w:val=""/>
      <w:lvlJc w:val="left"/>
      <w:pPr>
        <w:ind w:left="2880" w:hanging="360"/>
      </w:pPr>
      <w:rPr>
        <w:rFonts w:ascii="Symbol" w:hAnsi="Symbol" w:hint="default"/>
      </w:rPr>
    </w:lvl>
    <w:lvl w:ilvl="4" w:tplc="CC96411C">
      <w:start w:val="1"/>
      <w:numFmt w:val="bullet"/>
      <w:lvlText w:val="o"/>
      <w:lvlJc w:val="left"/>
      <w:pPr>
        <w:ind w:left="3600" w:hanging="360"/>
      </w:pPr>
      <w:rPr>
        <w:rFonts w:ascii="Courier New" w:hAnsi="Courier New" w:hint="default"/>
      </w:rPr>
    </w:lvl>
    <w:lvl w:ilvl="5" w:tplc="395A7B3C">
      <w:start w:val="1"/>
      <w:numFmt w:val="bullet"/>
      <w:lvlText w:val=""/>
      <w:lvlJc w:val="left"/>
      <w:pPr>
        <w:ind w:left="4320" w:hanging="360"/>
      </w:pPr>
      <w:rPr>
        <w:rFonts w:ascii="Wingdings" w:hAnsi="Wingdings" w:hint="default"/>
      </w:rPr>
    </w:lvl>
    <w:lvl w:ilvl="6" w:tplc="0E4E180E">
      <w:start w:val="1"/>
      <w:numFmt w:val="bullet"/>
      <w:lvlText w:val=""/>
      <w:lvlJc w:val="left"/>
      <w:pPr>
        <w:ind w:left="5040" w:hanging="360"/>
      </w:pPr>
      <w:rPr>
        <w:rFonts w:ascii="Symbol" w:hAnsi="Symbol" w:hint="default"/>
      </w:rPr>
    </w:lvl>
    <w:lvl w:ilvl="7" w:tplc="52DEA5F0">
      <w:start w:val="1"/>
      <w:numFmt w:val="bullet"/>
      <w:lvlText w:val="o"/>
      <w:lvlJc w:val="left"/>
      <w:pPr>
        <w:ind w:left="5760" w:hanging="360"/>
      </w:pPr>
      <w:rPr>
        <w:rFonts w:ascii="Courier New" w:hAnsi="Courier New" w:hint="default"/>
      </w:rPr>
    </w:lvl>
    <w:lvl w:ilvl="8" w:tplc="71844CF0">
      <w:start w:val="1"/>
      <w:numFmt w:val="bullet"/>
      <w:lvlText w:val=""/>
      <w:lvlJc w:val="left"/>
      <w:pPr>
        <w:ind w:left="6480" w:hanging="360"/>
      </w:pPr>
      <w:rPr>
        <w:rFonts w:ascii="Wingdings" w:hAnsi="Wingdings" w:hint="default"/>
      </w:rPr>
    </w:lvl>
  </w:abstractNum>
  <w:abstractNum w:abstractNumId="5" w15:restartNumberingAfterBreak="0">
    <w:nsid w:val="616EB6C3"/>
    <w:multiLevelType w:val="hybridMultilevel"/>
    <w:tmpl w:val="7966C768"/>
    <w:lvl w:ilvl="0" w:tplc="9B162BD4">
      <w:start w:val="1"/>
      <w:numFmt w:val="bullet"/>
      <w:lvlText w:val=""/>
      <w:lvlJc w:val="left"/>
      <w:pPr>
        <w:ind w:left="720" w:hanging="360"/>
      </w:pPr>
      <w:rPr>
        <w:rFonts w:ascii="Symbol" w:hAnsi="Symbol" w:hint="default"/>
      </w:rPr>
    </w:lvl>
    <w:lvl w:ilvl="1" w:tplc="CC487E0C">
      <w:start w:val="1"/>
      <w:numFmt w:val="bullet"/>
      <w:lvlText w:val="o"/>
      <w:lvlJc w:val="left"/>
      <w:pPr>
        <w:ind w:left="1440" w:hanging="360"/>
      </w:pPr>
      <w:rPr>
        <w:rFonts w:ascii="Courier New" w:hAnsi="Courier New" w:hint="default"/>
      </w:rPr>
    </w:lvl>
    <w:lvl w:ilvl="2" w:tplc="0F327314">
      <w:start w:val="1"/>
      <w:numFmt w:val="bullet"/>
      <w:lvlText w:val=""/>
      <w:lvlJc w:val="left"/>
      <w:pPr>
        <w:ind w:left="2160" w:hanging="360"/>
      </w:pPr>
      <w:rPr>
        <w:rFonts w:ascii="Wingdings" w:hAnsi="Wingdings" w:hint="default"/>
      </w:rPr>
    </w:lvl>
    <w:lvl w:ilvl="3" w:tplc="2BFE0A6C">
      <w:start w:val="1"/>
      <w:numFmt w:val="bullet"/>
      <w:lvlText w:val=""/>
      <w:lvlJc w:val="left"/>
      <w:pPr>
        <w:ind w:left="2880" w:hanging="360"/>
      </w:pPr>
      <w:rPr>
        <w:rFonts w:ascii="Symbol" w:hAnsi="Symbol" w:hint="default"/>
      </w:rPr>
    </w:lvl>
    <w:lvl w:ilvl="4" w:tplc="3FE0CAC8">
      <w:start w:val="1"/>
      <w:numFmt w:val="bullet"/>
      <w:lvlText w:val="o"/>
      <w:lvlJc w:val="left"/>
      <w:pPr>
        <w:ind w:left="3600" w:hanging="360"/>
      </w:pPr>
      <w:rPr>
        <w:rFonts w:ascii="Courier New" w:hAnsi="Courier New" w:hint="default"/>
      </w:rPr>
    </w:lvl>
    <w:lvl w:ilvl="5" w:tplc="EF58855A">
      <w:start w:val="1"/>
      <w:numFmt w:val="bullet"/>
      <w:lvlText w:val=""/>
      <w:lvlJc w:val="left"/>
      <w:pPr>
        <w:ind w:left="4320" w:hanging="360"/>
      </w:pPr>
      <w:rPr>
        <w:rFonts w:ascii="Wingdings" w:hAnsi="Wingdings" w:hint="default"/>
      </w:rPr>
    </w:lvl>
    <w:lvl w:ilvl="6" w:tplc="6EEE169C">
      <w:start w:val="1"/>
      <w:numFmt w:val="bullet"/>
      <w:lvlText w:val=""/>
      <w:lvlJc w:val="left"/>
      <w:pPr>
        <w:ind w:left="5040" w:hanging="360"/>
      </w:pPr>
      <w:rPr>
        <w:rFonts w:ascii="Symbol" w:hAnsi="Symbol" w:hint="default"/>
      </w:rPr>
    </w:lvl>
    <w:lvl w:ilvl="7" w:tplc="AF7CDED2">
      <w:start w:val="1"/>
      <w:numFmt w:val="bullet"/>
      <w:lvlText w:val="o"/>
      <w:lvlJc w:val="left"/>
      <w:pPr>
        <w:ind w:left="5760" w:hanging="360"/>
      </w:pPr>
      <w:rPr>
        <w:rFonts w:ascii="Courier New" w:hAnsi="Courier New" w:hint="default"/>
      </w:rPr>
    </w:lvl>
    <w:lvl w:ilvl="8" w:tplc="A432859C">
      <w:start w:val="1"/>
      <w:numFmt w:val="bullet"/>
      <w:lvlText w:val=""/>
      <w:lvlJc w:val="left"/>
      <w:pPr>
        <w:ind w:left="6480" w:hanging="360"/>
      </w:pPr>
      <w:rPr>
        <w:rFonts w:ascii="Wingdings" w:hAnsi="Wingdings" w:hint="default"/>
      </w:rPr>
    </w:lvl>
  </w:abstractNum>
  <w:abstractNum w:abstractNumId="6" w15:restartNumberingAfterBreak="0">
    <w:nsid w:val="7F3275EA"/>
    <w:multiLevelType w:val="multilevel"/>
    <w:tmpl w:val="C57E2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2"/>
  </w:num>
  <w:num w:numId="3">
    <w:abstractNumId w:val="4"/>
  </w:num>
  <w:num w:numId="4">
    <w:abstractNumId w:val="3"/>
  </w:num>
  <w:num w:numId="5">
    <w:abstractNumId w:val="0"/>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0DE8D7E"/>
    <w:rsid w:val="00020A66"/>
    <w:rsid w:val="00023858"/>
    <w:rsid w:val="000315E4"/>
    <w:rsid w:val="00045030"/>
    <w:rsid w:val="0005057C"/>
    <w:rsid w:val="00081EC3"/>
    <w:rsid w:val="00086FE3"/>
    <w:rsid w:val="00090EB9"/>
    <w:rsid w:val="000C6C0B"/>
    <w:rsid w:val="000E4C98"/>
    <w:rsid w:val="000F03B3"/>
    <w:rsid w:val="00100843"/>
    <w:rsid w:val="001043E5"/>
    <w:rsid w:val="00126554"/>
    <w:rsid w:val="001308CA"/>
    <w:rsid w:val="001E5B26"/>
    <w:rsid w:val="001F35B7"/>
    <w:rsid w:val="002012AF"/>
    <w:rsid w:val="0022635E"/>
    <w:rsid w:val="002313E3"/>
    <w:rsid w:val="00256B09"/>
    <w:rsid w:val="002673CE"/>
    <w:rsid w:val="002A1BF0"/>
    <w:rsid w:val="002A5960"/>
    <w:rsid w:val="00305918"/>
    <w:rsid w:val="003443DB"/>
    <w:rsid w:val="003532AA"/>
    <w:rsid w:val="00365B8A"/>
    <w:rsid w:val="00377F7A"/>
    <w:rsid w:val="003957A1"/>
    <w:rsid w:val="003B0285"/>
    <w:rsid w:val="003C4104"/>
    <w:rsid w:val="003E4362"/>
    <w:rsid w:val="003F2166"/>
    <w:rsid w:val="003F6B5A"/>
    <w:rsid w:val="0044793E"/>
    <w:rsid w:val="0045548C"/>
    <w:rsid w:val="004C57DF"/>
    <w:rsid w:val="00513385"/>
    <w:rsid w:val="00513478"/>
    <w:rsid w:val="00537809"/>
    <w:rsid w:val="00565B0B"/>
    <w:rsid w:val="00594762"/>
    <w:rsid w:val="00627281"/>
    <w:rsid w:val="006402BF"/>
    <w:rsid w:val="006415A4"/>
    <w:rsid w:val="006625B4"/>
    <w:rsid w:val="0069204E"/>
    <w:rsid w:val="006A1505"/>
    <w:rsid w:val="00765EAE"/>
    <w:rsid w:val="0077587C"/>
    <w:rsid w:val="007A6D07"/>
    <w:rsid w:val="007C345D"/>
    <w:rsid w:val="007D0C0E"/>
    <w:rsid w:val="007E7D15"/>
    <w:rsid w:val="007F60BC"/>
    <w:rsid w:val="00855524"/>
    <w:rsid w:val="00875371"/>
    <w:rsid w:val="008773C5"/>
    <w:rsid w:val="008A2270"/>
    <w:rsid w:val="008B0C14"/>
    <w:rsid w:val="00911B7C"/>
    <w:rsid w:val="00932EB9"/>
    <w:rsid w:val="0093721D"/>
    <w:rsid w:val="009410C3"/>
    <w:rsid w:val="00994DDB"/>
    <w:rsid w:val="009C2804"/>
    <w:rsid w:val="009E6BE2"/>
    <w:rsid w:val="00A30C68"/>
    <w:rsid w:val="00A830D6"/>
    <w:rsid w:val="00A862AD"/>
    <w:rsid w:val="00A86FF5"/>
    <w:rsid w:val="00AC2CEC"/>
    <w:rsid w:val="00AC7D6A"/>
    <w:rsid w:val="00AD58FF"/>
    <w:rsid w:val="00AF473F"/>
    <w:rsid w:val="00B617C3"/>
    <w:rsid w:val="00B777C6"/>
    <w:rsid w:val="00BA512B"/>
    <w:rsid w:val="00BB4CBA"/>
    <w:rsid w:val="00BE11C2"/>
    <w:rsid w:val="00C30042"/>
    <w:rsid w:val="00C37A6A"/>
    <w:rsid w:val="00C942E3"/>
    <w:rsid w:val="00C95944"/>
    <w:rsid w:val="00CA224F"/>
    <w:rsid w:val="00CC47BF"/>
    <w:rsid w:val="00CC68F9"/>
    <w:rsid w:val="00CE1B4D"/>
    <w:rsid w:val="00CE363F"/>
    <w:rsid w:val="00D25FD1"/>
    <w:rsid w:val="00D36329"/>
    <w:rsid w:val="00D4649E"/>
    <w:rsid w:val="00D4681D"/>
    <w:rsid w:val="00D50A12"/>
    <w:rsid w:val="00D61300"/>
    <w:rsid w:val="00DA379B"/>
    <w:rsid w:val="00E007E0"/>
    <w:rsid w:val="00E00FAD"/>
    <w:rsid w:val="00E07BCE"/>
    <w:rsid w:val="00E10892"/>
    <w:rsid w:val="00E13F0A"/>
    <w:rsid w:val="00E51ADA"/>
    <w:rsid w:val="00E60818"/>
    <w:rsid w:val="00E71B31"/>
    <w:rsid w:val="00E83DB1"/>
    <w:rsid w:val="00EC1AD0"/>
    <w:rsid w:val="00F26E44"/>
    <w:rsid w:val="00F45941"/>
    <w:rsid w:val="00F704DC"/>
    <w:rsid w:val="00FA4DBC"/>
    <w:rsid w:val="00FA72F6"/>
    <w:rsid w:val="00FE12D2"/>
    <w:rsid w:val="01AC772A"/>
    <w:rsid w:val="01EF5B0B"/>
    <w:rsid w:val="025A1ACB"/>
    <w:rsid w:val="03547275"/>
    <w:rsid w:val="05815E89"/>
    <w:rsid w:val="0792141B"/>
    <w:rsid w:val="07B1FFD7"/>
    <w:rsid w:val="095D11AE"/>
    <w:rsid w:val="09707594"/>
    <w:rsid w:val="09848A19"/>
    <w:rsid w:val="0ABCAC83"/>
    <w:rsid w:val="0B143A7E"/>
    <w:rsid w:val="0B887EA7"/>
    <w:rsid w:val="0BB22A4B"/>
    <w:rsid w:val="0C032077"/>
    <w:rsid w:val="0CFEC607"/>
    <w:rsid w:val="0D4DFAAC"/>
    <w:rsid w:val="0EE9CB0D"/>
    <w:rsid w:val="0FB32034"/>
    <w:rsid w:val="0FD19E0C"/>
    <w:rsid w:val="0FE3824D"/>
    <w:rsid w:val="102AADFA"/>
    <w:rsid w:val="10D51FBF"/>
    <w:rsid w:val="114EF095"/>
    <w:rsid w:val="115DC263"/>
    <w:rsid w:val="117F52AE"/>
    <w:rsid w:val="12219DA5"/>
    <w:rsid w:val="1287D3A9"/>
    <w:rsid w:val="12A96074"/>
    <w:rsid w:val="131E5F6D"/>
    <w:rsid w:val="1431E6C6"/>
    <w:rsid w:val="1477126E"/>
    <w:rsid w:val="14C4E1F7"/>
    <w:rsid w:val="1507506D"/>
    <w:rsid w:val="15A03426"/>
    <w:rsid w:val="161FF880"/>
    <w:rsid w:val="17261763"/>
    <w:rsid w:val="1917DD1C"/>
    <w:rsid w:val="1BCCC986"/>
    <w:rsid w:val="1C375865"/>
    <w:rsid w:val="1CB87B00"/>
    <w:rsid w:val="1EE0E053"/>
    <w:rsid w:val="1F5C61C0"/>
    <w:rsid w:val="2009BC96"/>
    <w:rsid w:val="20D3144B"/>
    <w:rsid w:val="217659CE"/>
    <w:rsid w:val="21ADE9BC"/>
    <w:rsid w:val="22B23ADE"/>
    <w:rsid w:val="233B03DC"/>
    <w:rsid w:val="24009AE5"/>
    <w:rsid w:val="2401A19C"/>
    <w:rsid w:val="251104BF"/>
    <w:rsid w:val="2547C430"/>
    <w:rsid w:val="254F1792"/>
    <w:rsid w:val="255AAB57"/>
    <w:rsid w:val="259D71FD"/>
    <w:rsid w:val="268840B3"/>
    <w:rsid w:val="27383BA7"/>
    <w:rsid w:val="29677A08"/>
    <w:rsid w:val="2AD283A9"/>
    <w:rsid w:val="2FCBD9A9"/>
    <w:rsid w:val="2FCE04B8"/>
    <w:rsid w:val="2FE1ACC3"/>
    <w:rsid w:val="2FF18849"/>
    <w:rsid w:val="30956D51"/>
    <w:rsid w:val="30DF1DED"/>
    <w:rsid w:val="311C0E5F"/>
    <w:rsid w:val="317060DE"/>
    <w:rsid w:val="3182AD26"/>
    <w:rsid w:val="350E80CC"/>
    <w:rsid w:val="35D60C70"/>
    <w:rsid w:val="363B1B2D"/>
    <w:rsid w:val="364968DB"/>
    <w:rsid w:val="36E8376A"/>
    <w:rsid w:val="37CDD666"/>
    <w:rsid w:val="37DE4F21"/>
    <w:rsid w:val="38349E6C"/>
    <w:rsid w:val="390FCCAE"/>
    <w:rsid w:val="3936EA2D"/>
    <w:rsid w:val="3A90AF45"/>
    <w:rsid w:val="3ABDCF71"/>
    <w:rsid w:val="3B609AC9"/>
    <w:rsid w:val="3C42BF5C"/>
    <w:rsid w:val="3F1BEBA0"/>
    <w:rsid w:val="3FB14905"/>
    <w:rsid w:val="3FE6B0D9"/>
    <w:rsid w:val="416B615B"/>
    <w:rsid w:val="4232838D"/>
    <w:rsid w:val="432D36EC"/>
    <w:rsid w:val="446917FC"/>
    <w:rsid w:val="446CC365"/>
    <w:rsid w:val="459DEF66"/>
    <w:rsid w:val="4705F4B0"/>
    <w:rsid w:val="472E049C"/>
    <w:rsid w:val="4748CE15"/>
    <w:rsid w:val="475E8EEE"/>
    <w:rsid w:val="478AB78F"/>
    <w:rsid w:val="48CA1E0B"/>
    <w:rsid w:val="48D915FE"/>
    <w:rsid w:val="49136E8C"/>
    <w:rsid w:val="492DDDFE"/>
    <w:rsid w:val="494EA36F"/>
    <w:rsid w:val="4A95A5E3"/>
    <w:rsid w:val="4AC9AE5F"/>
    <w:rsid w:val="4AEA73D0"/>
    <w:rsid w:val="4BB46B07"/>
    <w:rsid w:val="4C5B0184"/>
    <w:rsid w:val="4C657EC0"/>
    <w:rsid w:val="4D055D44"/>
    <w:rsid w:val="4D503B68"/>
    <w:rsid w:val="4D753634"/>
    <w:rsid w:val="4F30B46F"/>
    <w:rsid w:val="4F667E37"/>
    <w:rsid w:val="50DE8D7E"/>
    <w:rsid w:val="512CB8DA"/>
    <w:rsid w:val="522FFE72"/>
    <w:rsid w:val="529ECDEF"/>
    <w:rsid w:val="533F444E"/>
    <w:rsid w:val="5341F9F0"/>
    <w:rsid w:val="5369C728"/>
    <w:rsid w:val="5383A31F"/>
    <w:rsid w:val="540EAC57"/>
    <w:rsid w:val="5433FAB5"/>
    <w:rsid w:val="543E8D50"/>
    <w:rsid w:val="54BA5789"/>
    <w:rsid w:val="55000D2E"/>
    <w:rsid w:val="55533560"/>
    <w:rsid w:val="569BDD8F"/>
    <w:rsid w:val="56A24C28"/>
    <w:rsid w:val="57C94E4E"/>
    <w:rsid w:val="57EC5F2C"/>
    <w:rsid w:val="5837ADF0"/>
    <w:rsid w:val="58625834"/>
    <w:rsid w:val="58B25BD6"/>
    <w:rsid w:val="5916A993"/>
    <w:rsid w:val="5997B908"/>
    <w:rsid w:val="59C450F2"/>
    <w:rsid w:val="5A158E70"/>
    <w:rsid w:val="5B338969"/>
    <w:rsid w:val="5B6F4EB2"/>
    <w:rsid w:val="5BA0166D"/>
    <w:rsid w:val="5C354DED"/>
    <w:rsid w:val="5D0B1F13"/>
    <w:rsid w:val="5D0F244C"/>
    <w:rsid w:val="5D30A044"/>
    <w:rsid w:val="5D74B758"/>
    <w:rsid w:val="5FECA43A"/>
    <w:rsid w:val="6007549B"/>
    <w:rsid w:val="6026745A"/>
    <w:rsid w:val="60AE4D55"/>
    <w:rsid w:val="60D9CFD5"/>
    <w:rsid w:val="60E578F2"/>
    <w:rsid w:val="619D9556"/>
    <w:rsid w:val="61C345E6"/>
    <w:rsid w:val="629848B5"/>
    <w:rsid w:val="6360DC19"/>
    <w:rsid w:val="64117097"/>
    <w:rsid w:val="64AE24B5"/>
    <w:rsid w:val="64D53618"/>
    <w:rsid w:val="66195832"/>
    <w:rsid w:val="694EF438"/>
    <w:rsid w:val="6977AB72"/>
    <w:rsid w:val="6B054DBC"/>
    <w:rsid w:val="6B21AE45"/>
    <w:rsid w:val="6B8A9D7B"/>
    <w:rsid w:val="6C1A576D"/>
    <w:rsid w:val="6CE37ABE"/>
    <w:rsid w:val="6E12BF33"/>
    <w:rsid w:val="6E9DB21B"/>
    <w:rsid w:val="6FBD2F05"/>
    <w:rsid w:val="6FF5EB75"/>
    <w:rsid w:val="70B44580"/>
    <w:rsid w:val="70DF1950"/>
    <w:rsid w:val="71DA4641"/>
    <w:rsid w:val="7224A891"/>
    <w:rsid w:val="73001651"/>
    <w:rsid w:val="7417548F"/>
    <w:rsid w:val="744FDF72"/>
    <w:rsid w:val="74E1881C"/>
    <w:rsid w:val="74EE4E0C"/>
    <w:rsid w:val="751B8574"/>
    <w:rsid w:val="767889FB"/>
    <w:rsid w:val="776722A9"/>
    <w:rsid w:val="77A97DA0"/>
    <w:rsid w:val="781A7CB1"/>
    <w:rsid w:val="7844123D"/>
    <w:rsid w:val="79783134"/>
    <w:rsid w:val="7A9EC36B"/>
    <w:rsid w:val="7C8289B0"/>
    <w:rsid w:val="7E40E3D5"/>
    <w:rsid w:val="7EF51BB8"/>
    <w:rsid w:val="7F7009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DE8D7E"/>
  <w15:chartTrackingRefBased/>
  <w15:docId w15:val="{A8BB5FDB-1752-48F7-97A1-66B6EC647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467886" w:themeColor="hyperlink"/>
      <w:u w:val="single"/>
    </w:rPr>
  </w:style>
  <w:style w:type="paragraph" w:styleId="Header">
    <w:name w:val="header"/>
    <w:basedOn w:val="Normal"/>
    <w:link w:val="HeaderChar"/>
    <w:uiPriority w:val="99"/>
    <w:unhideWhenUsed/>
    <w:rsid w:val="00513385"/>
    <w:pPr>
      <w:tabs>
        <w:tab w:val="center" w:pos="4513"/>
        <w:tab w:val="right" w:pos="9026"/>
      </w:tabs>
      <w:spacing w:after="0" w:line="240" w:lineRule="auto"/>
    </w:pPr>
  </w:style>
  <w:style w:type="character" w:customStyle="1" w:styleId="HeaderChar">
    <w:name w:val="Header Char"/>
    <w:basedOn w:val="DefaultParagraphFont"/>
    <w:link w:val="Header"/>
    <w:uiPriority w:val="99"/>
    <w:rsid w:val="00513385"/>
  </w:style>
  <w:style w:type="paragraph" w:styleId="Footer">
    <w:name w:val="footer"/>
    <w:basedOn w:val="Normal"/>
    <w:link w:val="FooterChar"/>
    <w:uiPriority w:val="99"/>
    <w:unhideWhenUsed/>
    <w:rsid w:val="00513385"/>
    <w:pPr>
      <w:tabs>
        <w:tab w:val="center" w:pos="4513"/>
        <w:tab w:val="right" w:pos="9026"/>
      </w:tabs>
      <w:spacing w:after="0" w:line="240" w:lineRule="auto"/>
    </w:pPr>
  </w:style>
  <w:style w:type="character" w:customStyle="1" w:styleId="FooterChar">
    <w:name w:val="Footer Char"/>
    <w:basedOn w:val="DefaultParagraphFont"/>
    <w:link w:val="Footer"/>
    <w:uiPriority w:val="99"/>
    <w:rsid w:val="005133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3688686">
      <w:bodyDiv w:val="1"/>
      <w:marLeft w:val="0"/>
      <w:marRight w:val="0"/>
      <w:marTop w:val="0"/>
      <w:marBottom w:val="0"/>
      <w:divBdr>
        <w:top w:val="none" w:sz="0" w:space="0" w:color="auto"/>
        <w:left w:val="none" w:sz="0" w:space="0" w:color="auto"/>
        <w:bottom w:val="none" w:sz="0" w:space="0" w:color="auto"/>
        <w:right w:val="none" w:sz="0" w:space="0" w:color="auto"/>
      </w:divBdr>
    </w:div>
    <w:div w:id="1514345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definition-of-disability-under-equality-act-2010" TargetMode="External"/><Relationship Id="rId13" Type="http://schemas.openxmlformats.org/officeDocument/2006/relationships/hyperlink" Target="https://www.bdadyslexia.org.uk/advice/employers/creating-a-dyslexia-friendly-workplace/dyslexia-friendly-style-guide"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sensorytrust.org.uk/resources/guidance/designing-with-clear-and-large-print" TargetMode="External"/><Relationship Id="rId17" Type="http://schemas.openxmlformats.org/officeDocument/2006/relationships/hyperlink" Target="https://bbc.github.io/uxd-cognitive/" TargetMode="External"/><Relationship Id="rId2" Type="http://schemas.openxmlformats.org/officeDocument/2006/relationships/styles" Target="styles.xml"/><Relationship Id="rId16" Type="http://schemas.openxmlformats.org/officeDocument/2006/relationships/hyperlink" Target="https://www.easyreaduk.co.uk/our-services/creating-easy-read-documents/"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ukaaf.org/abilities/" TargetMode="External"/><Relationship Id="rId5" Type="http://schemas.openxmlformats.org/officeDocument/2006/relationships/footnotes" Target="footnotes.xml"/><Relationship Id="rId15" Type="http://schemas.openxmlformats.org/officeDocument/2006/relationships/hyperlink" Target="https://www.guidedogs.org.uk/getting-support/help-for-children-and-families/living-independently/customeyes-books/" TargetMode="External"/><Relationship Id="rId10" Type="http://schemas.openxmlformats.org/officeDocument/2006/relationships/hyperlink" Target="https://abilitynet.org.uk/factsheets/creating-accessible-documents-0"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gov.uk/government/publications/inclusive-communication/accessible-communication-formats" TargetMode="External"/><Relationship Id="rId14" Type="http://schemas.openxmlformats.org/officeDocument/2006/relationships/hyperlink" Target="https://ican.org.uk/i-cans-talking-point/professionals/tct-resources/what-works-databas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5</Pages>
  <Words>1377</Words>
  <Characters>7849</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Gill Finch</dc:creator>
  <cp:keywords/>
  <dc:description/>
  <cp:lastModifiedBy>Oliver Flitcroft</cp:lastModifiedBy>
  <cp:revision>3</cp:revision>
  <cp:lastPrinted>2025-09-30T09:38:00Z</cp:lastPrinted>
  <dcterms:created xsi:type="dcterms:W3CDTF">2025-09-30T09:35:00Z</dcterms:created>
  <dcterms:modified xsi:type="dcterms:W3CDTF">2025-09-30T09:41:00Z</dcterms:modified>
</cp:coreProperties>
</file>