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F8" w:rsidRPr="00FD3FF8" w:rsidRDefault="00FD3FF8" w:rsidP="00FD3FF8">
      <w:pPr>
        <w:pStyle w:val="Default"/>
      </w:pPr>
    </w:p>
    <w:p w:rsidR="00FD3FF8" w:rsidRDefault="00FD3FF8" w:rsidP="00FD3FF8">
      <w:pPr>
        <w:pStyle w:val="Default"/>
        <w:jc w:val="center"/>
        <w:rPr>
          <w:b/>
          <w:bCs/>
          <w:color w:val="auto"/>
          <w:sz w:val="32"/>
          <w:szCs w:val="32"/>
        </w:rPr>
      </w:pPr>
      <w:r>
        <w:rPr>
          <w:b/>
          <w:bCs/>
          <w:noProof/>
          <w:color w:val="auto"/>
          <w:sz w:val="32"/>
          <w:szCs w:val="32"/>
          <w:lang w:eastAsia="en-GB"/>
        </w:rPr>
        <w:drawing>
          <wp:inline distT="0" distB="0" distL="0" distR="0">
            <wp:extent cx="3438525" cy="70009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umberland logo.jpg"/>
                    <pic:cNvPicPr/>
                  </pic:nvPicPr>
                  <pic:blipFill>
                    <a:blip r:embed="rId7">
                      <a:extLst>
                        <a:ext uri="{28A0092B-C50C-407E-A947-70E740481C1C}">
                          <a14:useLocalDpi xmlns:a14="http://schemas.microsoft.com/office/drawing/2010/main" val="0"/>
                        </a:ext>
                      </a:extLst>
                    </a:blip>
                    <a:stretch>
                      <a:fillRect/>
                    </a:stretch>
                  </pic:blipFill>
                  <pic:spPr>
                    <a:xfrm>
                      <a:off x="0" y="0"/>
                      <a:ext cx="3438525" cy="700096"/>
                    </a:xfrm>
                    <a:prstGeom prst="rect">
                      <a:avLst/>
                    </a:prstGeom>
                  </pic:spPr>
                </pic:pic>
              </a:graphicData>
            </a:graphic>
          </wp:inline>
        </w:drawing>
      </w:r>
    </w:p>
    <w:p w:rsidR="00FD3FF8" w:rsidRDefault="00FD3FF8" w:rsidP="00FD3FF8">
      <w:pPr>
        <w:pStyle w:val="Default"/>
        <w:jc w:val="center"/>
        <w:rPr>
          <w:b/>
          <w:bCs/>
          <w:color w:val="auto"/>
          <w:sz w:val="32"/>
          <w:szCs w:val="32"/>
        </w:rPr>
      </w:pPr>
    </w:p>
    <w:p w:rsidR="00FD3FF8" w:rsidRPr="00FD3FF8" w:rsidRDefault="00FD3FF8" w:rsidP="00FD3FF8">
      <w:pPr>
        <w:pStyle w:val="Default"/>
        <w:jc w:val="center"/>
        <w:rPr>
          <w:color w:val="auto"/>
          <w:sz w:val="32"/>
          <w:szCs w:val="32"/>
        </w:rPr>
      </w:pPr>
      <w:r w:rsidRPr="00FD3FF8">
        <w:rPr>
          <w:b/>
          <w:bCs/>
          <w:color w:val="auto"/>
          <w:sz w:val="32"/>
          <w:szCs w:val="32"/>
        </w:rPr>
        <w:t>Tackling Extremism &amp; Radicalisation Policy</w:t>
      </w:r>
    </w:p>
    <w:p w:rsidR="00FD3FF8" w:rsidRPr="00FD3FF8" w:rsidRDefault="0074419E" w:rsidP="00FD3FF8">
      <w:pPr>
        <w:pStyle w:val="Default"/>
        <w:jc w:val="center"/>
        <w:rPr>
          <w:color w:val="auto"/>
          <w:sz w:val="32"/>
          <w:szCs w:val="32"/>
        </w:rPr>
      </w:pPr>
      <w:r>
        <w:rPr>
          <w:b/>
          <w:bCs/>
          <w:color w:val="auto"/>
          <w:sz w:val="32"/>
          <w:szCs w:val="32"/>
        </w:rPr>
        <w:t>Ju</w:t>
      </w:r>
      <w:r w:rsidR="00FA2CCE">
        <w:rPr>
          <w:b/>
          <w:bCs/>
          <w:color w:val="auto"/>
          <w:sz w:val="32"/>
          <w:szCs w:val="32"/>
        </w:rPr>
        <w:t>ly</w:t>
      </w:r>
      <w:r>
        <w:rPr>
          <w:b/>
          <w:bCs/>
          <w:color w:val="auto"/>
          <w:sz w:val="32"/>
          <w:szCs w:val="32"/>
        </w:rPr>
        <w:t xml:space="preserve"> 202</w:t>
      </w:r>
      <w:r w:rsidR="007B1706">
        <w:rPr>
          <w:b/>
          <w:bCs/>
          <w:color w:val="auto"/>
          <w:sz w:val="32"/>
          <w:szCs w:val="32"/>
        </w:rPr>
        <w:t>5</w:t>
      </w:r>
    </w:p>
    <w:p w:rsidR="00FD3FF8" w:rsidRDefault="00FD3FF8" w:rsidP="00FD3FF8">
      <w:pPr>
        <w:pStyle w:val="Default"/>
        <w:rPr>
          <w:b/>
          <w:bCs/>
          <w:color w:val="auto"/>
        </w:rPr>
      </w:pPr>
    </w:p>
    <w:p w:rsidR="00FD3FF8" w:rsidRDefault="00FD3FF8" w:rsidP="00FD3FF8">
      <w:pPr>
        <w:pStyle w:val="Default"/>
        <w:rPr>
          <w:b/>
          <w:bCs/>
          <w:color w:val="auto"/>
        </w:rPr>
      </w:pPr>
    </w:p>
    <w:tbl>
      <w:tblPr>
        <w:tblW w:w="0" w:type="auto"/>
        <w:tblBorders>
          <w:top w:val="nil"/>
          <w:left w:val="nil"/>
          <w:bottom w:val="nil"/>
          <w:right w:val="nil"/>
        </w:tblBorders>
        <w:tblLayout w:type="fixed"/>
        <w:tblLook w:val="0000" w:firstRow="0" w:lastRow="0" w:firstColumn="0" w:lastColumn="0" w:noHBand="0" w:noVBand="0"/>
      </w:tblPr>
      <w:tblGrid>
        <w:gridCol w:w="2179"/>
        <w:gridCol w:w="2179"/>
      </w:tblGrid>
      <w:tr w:rsidR="00B85EEF" w:rsidRPr="00FD3FF8" w:rsidTr="006D6741">
        <w:trPr>
          <w:trHeight w:val="120"/>
        </w:trPr>
        <w:tc>
          <w:tcPr>
            <w:tcW w:w="2179" w:type="dxa"/>
          </w:tcPr>
          <w:p w:rsidR="00B85EEF" w:rsidRDefault="00B85EEF" w:rsidP="006D6741">
            <w:pPr>
              <w:pStyle w:val="Default"/>
              <w:rPr>
                <w:b/>
                <w:bCs/>
              </w:rPr>
            </w:pPr>
            <w:r w:rsidRPr="00FD3FF8">
              <w:rPr>
                <w:b/>
                <w:bCs/>
              </w:rPr>
              <w:t xml:space="preserve">Agreed by: </w:t>
            </w:r>
          </w:p>
          <w:p w:rsidR="00697245" w:rsidRDefault="00697245" w:rsidP="006D6741">
            <w:pPr>
              <w:pStyle w:val="Default"/>
              <w:rPr>
                <w:b/>
                <w:bCs/>
              </w:rPr>
            </w:pPr>
          </w:p>
          <w:p w:rsidR="00697245" w:rsidRDefault="00697245" w:rsidP="006D6741">
            <w:pPr>
              <w:pStyle w:val="Default"/>
              <w:rPr>
                <w:b/>
                <w:bCs/>
              </w:rPr>
            </w:pPr>
            <w:r>
              <w:rPr>
                <w:b/>
                <w:bCs/>
              </w:rPr>
              <w:t>Signed:</w:t>
            </w:r>
          </w:p>
          <w:p w:rsidR="00697245" w:rsidRPr="00FD3FF8" w:rsidRDefault="00754A54" w:rsidP="006D6741">
            <w:pPr>
              <w:pStyle w:val="Default"/>
            </w:pPr>
            <w:r>
              <w:t>[Chair]</w:t>
            </w:r>
          </w:p>
        </w:tc>
        <w:tc>
          <w:tcPr>
            <w:tcW w:w="2179" w:type="dxa"/>
          </w:tcPr>
          <w:p w:rsidR="00B85EEF" w:rsidRDefault="00B85EEF" w:rsidP="006D6741">
            <w:pPr>
              <w:pStyle w:val="Default"/>
            </w:pPr>
            <w:r w:rsidRPr="00FD3FF8">
              <w:t xml:space="preserve">Governing Body </w:t>
            </w:r>
          </w:p>
          <w:p w:rsidR="00697245" w:rsidRPr="00FD3FF8" w:rsidRDefault="00697245" w:rsidP="006D6741">
            <w:pPr>
              <w:pStyle w:val="Default"/>
            </w:pPr>
          </w:p>
        </w:tc>
      </w:tr>
      <w:tr w:rsidR="00B85EEF" w:rsidRPr="00FD3FF8" w:rsidTr="006D6741">
        <w:trPr>
          <w:trHeight w:val="120"/>
        </w:trPr>
        <w:tc>
          <w:tcPr>
            <w:tcW w:w="2179" w:type="dxa"/>
          </w:tcPr>
          <w:p w:rsidR="00B85EEF" w:rsidRDefault="00B85EEF" w:rsidP="006D6741">
            <w:pPr>
              <w:pStyle w:val="Default"/>
              <w:rPr>
                <w:b/>
                <w:bCs/>
              </w:rPr>
            </w:pPr>
            <w:r w:rsidRPr="00FD3FF8">
              <w:rPr>
                <w:b/>
                <w:bCs/>
              </w:rPr>
              <w:t xml:space="preserve">Review date: </w:t>
            </w:r>
          </w:p>
          <w:p w:rsidR="00697245" w:rsidRPr="00FD3FF8" w:rsidRDefault="00697245" w:rsidP="006D6741">
            <w:pPr>
              <w:pStyle w:val="Default"/>
            </w:pPr>
          </w:p>
        </w:tc>
        <w:tc>
          <w:tcPr>
            <w:tcW w:w="2179" w:type="dxa"/>
          </w:tcPr>
          <w:p w:rsidR="00B85EEF" w:rsidRPr="00FD3FF8" w:rsidRDefault="0074419E" w:rsidP="006D6741">
            <w:pPr>
              <w:pStyle w:val="Default"/>
            </w:pPr>
            <w:r>
              <w:t>Ju</w:t>
            </w:r>
            <w:r w:rsidR="00FA2CCE">
              <w:t>ly</w:t>
            </w:r>
            <w:r>
              <w:t xml:space="preserve"> 202</w:t>
            </w:r>
            <w:r w:rsidR="007B1706">
              <w:t>6</w:t>
            </w:r>
            <w:bookmarkStart w:id="0" w:name="_GoBack"/>
            <w:bookmarkEnd w:id="0"/>
          </w:p>
        </w:tc>
      </w:tr>
      <w:tr w:rsidR="00B85EEF" w:rsidRPr="00FD3FF8" w:rsidTr="006D6741">
        <w:trPr>
          <w:trHeight w:val="120"/>
        </w:trPr>
        <w:tc>
          <w:tcPr>
            <w:tcW w:w="2179" w:type="dxa"/>
          </w:tcPr>
          <w:p w:rsidR="00B85EEF" w:rsidRPr="00FD3FF8" w:rsidRDefault="00B85EEF" w:rsidP="006D6741">
            <w:pPr>
              <w:pStyle w:val="Default"/>
            </w:pPr>
            <w:r w:rsidRPr="00FD3FF8">
              <w:rPr>
                <w:b/>
                <w:bCs/>
              </w:rPr>
              <w:t xml:space="preserve">Previous review date: </w:t>
            </w:r>
          </w:p>
        </w:tc>
        <w:tc>
          <w:tcPr>
            <w:tcW w:w="2179" w:type="dxa"/>
          </w:tcPr>
          <w:p w:rsidR="00B85EEF" w:rsidRPr="00FD3FF8" w:rsidRDefault="00B85EEF" w:rsidP="006D6741">
            <w:pPr>
              <w:pStyle w:val="Default"/>
            </w:pPr>
            <w:r w:rsidRPr="00FD3FF8">
              <w:t xml:space="preserve">New Policy </w:t>
            </w:r>
          </w:p>
        </w:tc>
      </w:tr>
    </w:tbl>
    <w:p w:rsidR="00B85EEF" w:rsidRDefault="00B85EEF" w:rsidP="00FD3FF8">
      <w:pPr>
        <w:pStyle w:val="Default"/>
        <w:rPr>
          <w:b/>
          <w:bCs/>
          <w:color w:val="auto"/>
        </w:rPr>
      </w:pPr>
    </w:p>
    <w:p w:rsidR="00B85EEF" w:rsidRDefault="00B85EEF" w:rsidP="00FD3FF8">
      <w:pPr>
        <w:pStyle w:val="Default"/>
        <w:rPr>
          <w:b/>
          <w:bCs/>
          <w:color w:val="auto"/>
        </w:rPr>
      </w:pPr>
    </w:p>
    <w:p w:rsidR="00B85EEF" w:rsidRDefault="00B85EEF" w:rsidP="00FD3FF8">
      <w:pPr>
        <w:pStyle w:val="Default"/>
        <w:rPr>
          <w:b/>
          <w:bCs/>
          <w:color w:val="auto"/>
        </w:rPr>
      </w:pPr>
    </w:p>
    <w:p w:rsidR="00FD3FF8" w:rsidRPr="00FD3FF8" w:rsidRDefault="00B85EEF" w:rsidP="00FD3FF8">
      <w:pPr>
        <w:pStyle w:val="Default"/>
        <w:jc w:val="center"/>
        <w:rPr>
          <w:bCs/>
          <w:i/>
          <w:color w:val="auto"/>
          <w:sz w:val="28"/>
          <w:szCs w:val="28"/>
        </w:rPr>
      </w:pPr>
      <w:r>
        <w:rPr>
          <w:bCs/>
          <w:i/>
          <w:color w:val="auto"/>
          <w:sz w:val="28"/>
          <w:szCs w:val="28"/>
        </w:rPr>
        <w:t>SEATON DELAVAL FIRST SCHOOL</w:t>
      </w:r>
    </w:p>
    <w:p w:rsidR="00FD3FF8" w:rsidRDefault="00FD3FF8" w:rsidP="00FD3FF8">
      <w:pPr>
        <w:pStyle w:val="Default"/>
        <w:rPr>
          <w:b/>
          <w:bCs/>
          <w:color w:val="auto"/>
        </w:rPr>
      </w:pPr>
    </w:p>
    <w:p w:rsidR="00FD3FF8" w:rsidRPr="00FD3FF8" w:rsidRDefault="00FD3FF8" w:rsidP="00FD3FF8">
      <w:pPr>
        <w:pStyle w:val="Default"/>
        <w:rPr>
          <w:bCs/>
          <w:color w:val="auto"/>
          <w:sz w:val="28"/>
          <w:szCs w:val="28"/>
        </w:rPr>
      </w:pPr>
      <w:r w:rsidRPr="00FD3FF8">
        <w:rPr>
          <w:bCs/>
          <w:color w:val="auto"/>
          <w:sz w:val="28"/>
          <w:szCs w:val="28"/>
        </w:rPr>
        <w:t>This policy should be read with the following policies:</w:t>
      </w:r>
    </w:p>
    <w:p w:rsidR="00FD3FF8" w:rsidRPr="00FD3FF8" w:rsidRDefault="00FD3FF8" w:rsidP="00FD3FF8">
      <w:pPr>
        <w:pStyle w:val="Default"/>
        <w:rPr>
          <w:color w:val="auto"/>
          <w:sz w:val="28"/>
          <w:szCs w:val="28"/>
        </w:rPr>
      </w:pP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Safeguarding &amp; Child Protection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Equality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Anti-Bullying Policy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Behaviour Policy </w:t>
      </w:r>
    </w:p>
    <w:p w:rsidR="00FD3FF8" w:rsidRPr="00B85EEF" w:rsidRDefault="00FD3FF8" w:rsidP="00FD3FF8">
      <w:pPr>
        <w:pStyle w:val="Default"/>
        <w:numPr>
          <w:ilvl w:val="0"/>
          <w:numId w:val="3"/>
        </w:numPr>
        <w:rPr>
          <w:color w:val="auto"/>
          <w:sz w:val="28"/>
          <w:szCs w:val="28"/>
        </w:rPr>
      </w:pPr>
      <w:r w:rsidRPr="00FD3FF8">
        <w:rPr>
          <w:bCs/>
          <w:color w:val="auto"/>
          <w:sz w:val="28"/>
          <w:szCs w:val="28"/>
        </w:rPr>
        <w:t xml:space="preserve">E-Safety Policy </w:t>
      </w:r>
    </w:p>
    <w:p w:rsidR="00B85EEF" w:rsidRPr="00B85EEF" w:rsidRDefault="00B85EEF" w:rsidP="00FD3FF8">
      <w:pPr>
        <w:pStyle w:val="Default"/>
        <w:numPr>
          <w:ilvl w:val="0"/>
          <w:numId w:val="3"/>
        </w:numPr>
        <w:rPr>
          <w:color w:val="auto"/>
          <w:sz w:val="28"/>
          <w:szCs w:val="28"/>
        </w:rPr>
      </w:pPr>
      <w:r>
        <w:rPr>
          <w:bCs/>
          <w:color w:val="auto"/>
          <w:sz w:val="28"/>
          <w:szCs w:val="28"/>
        </w:rPr>
        <w:t>SMSC Policy</w:t>
      </w:r>
    </w:p>
    <w:p w:rsidR="00B85EEF" w:rsidRPr="00B85EEF" w:rsidRDefault="00B85EEF" w:rsidP="00FD3FF8">
      <w:pPr>
        <w:pStyle w:val="Default"/>
        <w:numPr>
          <w:ilvl w:val="0"/>
          <w:numId w:val="3"/>
        </w:numPr>
        <w:rPr>
          <w:color w:val="auto"/>
          <w:sz w:val="28"/>
          <w:szCs w:val="28"/>
        </w:rPr>
      </w:pPr>
      <w:r>
        <w:rPr>
          <w:bCs/>
          <w:color w:val="auto"/>
          <w:sz w:val="28"/>
          <w:szCs w:val="28"/>
        </w:rPr>
        <w:t>British Values Policy</w:t>
      </w:r>
    </w:p>
    <w:p w:rsidR="00B85EEF" w:rsidRPr="00B85EEF" w:rsidRDefault="00B85EEF" w:rsidP="00FD3FF8">
      <w:pPr>
        <w:pStyle w:val="Default"/>
        <w:numPr>
          <w:ilvl w:val="0"/>
          <w:numId w:val="3"/>
        </w:numPr>
        <w:rPr>
          <w:color w:val="auto"/>
          <w:sz w:val="28"/>
          <w:szCs w:val="28"/>
        </w:rPr>
      </w:pPr>
      <w:r>
        <w:rPr>
          <w:bCs/>
          <w:color w:val="auto"/>
          <w:sz w:val="28"/>
          <w:szCs w:val="28"/>
        </w:rPr>
        <w:t>Collective Worship Policy</w:t>
      </w:r>
    </w:p>
    <w:p w:rsidR="00B85EEF" w:rsidRPr="00FD3FF8" w:rsidRDefault="00B85EEF" w:rsidP="00FD3FF8">
      <w:pPr>
        <w:pStyle w:val="Default"/>
        <w:numPr>
          <w:ilvl w:val="0"/>
          <w:numId w:val="3"/>
        </w:numPr>
        <w:rPr>
          <w:color w:val="auto"/>
          <w:sz w:val="28"/>
          <w:szCs w:val="28"/>
        </w:rPr>
      </w:pPr>
      <w:r>
        <w:rPr>
          <w:bCs/>
          <w:color w:val="auto"/>
          <w:sz w:val="28"/>
          <w:szCs w:val="28"/>
        </w:rPr>
        <w:t>PSHE &amp; C Policy</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PREVENT Strategy HM Gov </w:t>
      </w:r>
    </w:p>
    <w:p w:rsidR="00FD3FF8" w:rsidRPr="00FD3FF8" w:rsidRDefault="00FD3FF8" w:rsidP="00FD3FF8">
      <w:pPr>
        <w:pStyle w:val="Default"/>
        <w:numPr>
          <w:ilvl w:val="0"/>
          <w:numId w:val="3"/>
        </w:numPr>
        <w:rPr>
          <w:color w:val="auto"/>
          <w:sz w:val="28"/>
          <w:szCs w:val="28"/>
        </w:rPr>
      </w:pPr>
      <w:r w:rsidRPr="00FD3FF8">
        <w:rPr>
          <w:bCs/>
          <w:color w:val="auto"/>
          <w:sz w:val="28"/>
          <w:szCs w:val="28"/>
        </w:rPr>
        <w:t>Keeping Chil</w:t>
      </w:r>
      <w:r w:rsidR="00796AFC">
        <w:rPr>
          <w:bCs/>
          <w:color w:val="auto"/>
          <w:sz w:val="28"/>
          <w:szCs w:val="28"/>
        </w:rPr>
        <w:t xml:space="preserve">dren Safe in Education DfE </w:t>
      </w:r>
    </w:p>
    <w:p w:rsidR="00FD3FF8" w:rsidRPr="00FD3FF8" w:rsidRDefault="00FD3FF8" w:rsidP="00FD3FF8">
      <w:pPr>
        <w:pStyle w:val="Default"/>
        <w:numPr>
          <w:ilvl w:val="0"/>
          <w:numId w:val="3"/>
        </w:numPr>
        <w:rPr>
          <w:color w:val="auto"/>
          <w:sz w:val="28"/>
          <w:szCs w:val="28"/>
        </w:rPr>
      </w:pPr>
      <w:r w:rsidRPr="00FD3FF8">
        <w:rPr>
          <w:bCs/>
          <w:color w:val="auto"/>
          <w:sz w:val="28"/>
          <w:szCs w:val="28"/>
        </w:rPr>
        <w:t xml:space="preserve">Working Together to Safeguard Children HM Gov </w:t>
      </w: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FD3FF8" w:rsidRDefault="00FD3FF8" w:rsidP="00FD3FF8">
      <w:pPr>
        <w:pStyle w:val="Default"/>
        <w:rPr>
          <w:b/>
          <w:bCs/>
          <w:color w:val="auto"/>
        </w:rPr>
      </w:pPr>
    </w:p>
    <w:p w:rsidR="00B85EEF" w:rsidRDefault="00B85EEF" w:rsidP="00FD3FF8">
      <w:pPr>
        <w:pStyle w:val="Default"/>
        <w:rPr>
          <w:b/>
          <w:bCs/>
          <w:color w:val="auto"/>
        </w:rPr>
      </w:pPr>
    </w:p>
    <w:p w:rsidR="00FD3FF8" w:rsidRDefault="00FD3FF8" w:rsidP="00FD3FF8">
      <w:pPr>
        <w:pStyle w:val="Default"/>
        <w:rPr>
          <w:b/>
          <w:bCs/>
          <w:color w:val="auto"/>
        </w:rPr>
      </w:pPr>
    </w:p>
    <w:p w:rsidR="00FD3FF8" w:rsidRDefault="00FD3FF8" w:rsidP="00FD3FF8">
      <w:pPr>
        <w:autoSpaceDE w:val="0"/>
        <w:autoSpaceDN w:val="0"/>
        <w:adjustRightInd w:val="0"/>
        <w:spacing w:after="0" w:line="240" w:lineRule="auto"/>
        <w:rPr>
          <w:rFonts w:ascii="Arial" w:hAnsi="Arial" w:cs="Arial"/>
          <w:sz w:val="24"/>
          <w:szCs w:val="24"/>
        </w:rPr>
      </w:pPr>
    </w:p>
    <w:p w:rsidR="00697245" w:rsidRDefault="00697245" w:rsidP="00FD3FF8">
      <w:pPr>
        <w:autoSpaceDE w:val="0"/>
        <w:autoSpaceDN w:val="0"/>
        <w:adjustRightInd w:val="0"/>
        <w:spacing w:after="0" w:line="240" w:lineRule="auto"/>
        <w:rPr>
          <w:rFonts w:ascii="Calibri" w:hAnsi="Calibri" w:cs="Calibri"/>
          <w:b/>
          <w:bCs/>
          <w:color w:val="000000"/>
          <w:sz w:val="23"/>
          <w:szCs w:val="23"/>
        </w:rPr>
      </w:pPr>
    </w:p>
    <w:p w:rsidR="00FD3FF8" w:rsidRPr="00FD3FF8" w:rsidRDefault="00FD3FF8" w:rsidP="00FD3FF8">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FD3FF8">
        <w:rPr>
          <w:rFonts w:ascii="Arial" w:hAnsi="Arial" w:cs="Arial"/>
          <w:b/>
          <w:bCs/>
          <w:color w:val="000000"/>
          <w:sz w:val="24"/>
          <w:szCs w:val="24"/>
        </w:rPr>
        <w:lastRenderedPageBreak/>
        <w:t xml:space="preserve">POLICY STATEMENT </w:t>
      </w:r>
    </w:p>
    <w:p w:rsidR="00FD3FF8" w:rsidRPr="00B85EEF" w:rsidRDefault="00B85EEF" w:rsidP="00B85EEF">
      <w:pPr>
        <w:pStyle w:val="Default"/>
        <w:rPr>
          <w:bCs/>
          <w:i/>
          <w:color w:val="auto"/>
        </w:rPr>
      </w:pPr>
      <w:r w:rsidRPr="00B85EEF">
        <w:rPr>
          <w:bCs/>
          <w:i/>
          <w:color w:val="auto"/>
        </w:rPr>
        <w:t>SEATON DELAVAL FIRST SCHOOL</w:t>
      </w:r>
      <w:r>
        <w:rPr>
          <w:bCs/>
          <w:i/>
          <w:color w:val="auto"/>
        </w:rPr>
        <w:t xml:space="preserve"> </w:t>
      </w:r>
      <w:r w:rsidR="00FD3FF8" w:rsidRPr="00FD3FF8">
        <w:t xml:space="preserve">is fully committed to safeguarding and promoting the welfare of all its pupils. </w:t>
      </w:r>
      <w:r w:rsidR="00FD3FF8">
        <w:t xml:space="preserve"> </w:t>
      </w:r>
      <w:r w:rsidR="00FD3FF8" w:rsidRPr="00FD3FF8">
        <w:t>Every member of staff recognises that safeguarding against radicalisation and extremism is no different to safeguarding against any other vulnerability in today’s society</w:t>
      </w:r>
      <w:r w:rsidR="00FD3FF8" w:rsidRPr="00FD3FF8">
        <w:rPr>
          <w:i/>
          <w:iCs/>
        </w:rPr>
        <w:t xml:space="preserve">. </w:t>
      </w:r>
      <w:r w:rsidR="00FD3FF8">
        <w:rPr>
          <w:i/>
          <w:iCs/>
        </w:rPr>
        <w:t xml:space="preserve"> </w:t>
      </w:r>
      <w:r w:rsidR="00FD3FF8" w:rsidRPr="00FD3FF8">
        <w:t xml:space="preserve">The Tackling Extremism and Radicalisation Policy sets out our beliefs, strategies and procedures to protect vulnerable individuals from being radicalised or exposed to extremist views, by identifying who they are and promptly providing them with support.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b/>
          <w:bCs/>
          <w:color w:val="000000"/>
          <w:sz w:val="24"/>
          <w:szCs w:val="24"/>
        </w:rPr>
        <w:t xml:space="preserve">2. LINKS TO OTHER POLICIES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B85EEF" w:rsidRDefault="00FD3FF8" w:rsidP="00B85EEF">
      <w:pPr>
        <w:pStyle w:val="Default"/>
        <w:rPr>
          <w:bCs/>
          <w:i/>
          <w:color w:val="auto"/>
        </w:rPr>
      </w:pPr>
      <w:r w:rsidRPr="00FD3FF8">
        <w:t xml:space="preserve">The </w:t>
      </w:r>
      <w:r w:rsidR="00B85EEF" w:rsidRPr="00B85EEF">
        <w:rPr>
          <w:bCs/>
          <w:i/>
          <w:color w:val="auto"/>
        </w:rPr>
        <w:t>SEATON DELAVAL FIRST SCHOOL</w:t>
      </w:r>
      <w:r w:rsidR="00B85EEF">
        <w:rPr>
          <w:bCs/>
          <w:i/>
          <w:color w:val="auto"/>
        </w:rPr>
        <w:t xml:space="preserve"> </w:t>
      </w:r>
      <w:r w:rsidRPr="00FD3FF8">
        <w:t xml:space="preserve">Tackling Extremism and Radicalisation Policy links to the following </w:t>
      </w:r>
      <w:r>
        <w:t>school policies:</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B85EEF" w:rsidRPr="00B85EEF" w:rsidRDefault="00B85EEF" w:rsidP="00B85EEF">
      <w:pPr>
        <w:pStyle w:val="Default"/>
        <w:numPr>
          <w:ilvl w:val="0"/>
          <w:numId w:val="3"/>
        </w:numPr>
        <w:rPr>
          <w:color w:val="auto"/>
        </w:rPr>
      </w:pPr>
      <w:r w:rsidRPr="00B85EEF">
        <w:rPr>
          <w:bCs/>
          <w:color w:val="auto"/>
        </w:rPr>
        <w:t xml:space="preserve">Safeguarding &amp; Child Protection Policy </w:t>
      </w:r>
    </w:p>
    <w:p w:rsidR="00B85EEF" w:rsidRPr="00B85EEF" w:rsidRDefault="00B85EEF" w:rsidP="00B85EEF">
      <w:pPr>
        <w:pStyle w:val="Default"/>
        <w:numPr>
          <w:ilvl w:val="0"/>
          <w:numId w:val="3"/>
        </w:numPr>
        <w:rPr>
          <w:color w:val="auto"/>
        </w:rPr>
      </w:pPr>
      <w:r w:rsidRPr="00B85EEF">
        <w:rPr>
          <w:bCs/>
          <w:color w:val="auto"/>
        </w:rPr>
        <w:t xml:space="preserve">Equality Policy </w:t>
      </w:r>
    </w:p>
    <w:p w:rsidR="00B85EEF" w:rsidRPr="00B85EEF" w:rsidRDefault="00B85EEF" w:rsidP="00B85EEF">
      <w:pPr>
        <w:pStyle w:val="Default"/>
        <w:numPr>
          <w:ilvl w:val="0"/>
          <w:numId w:val="3"/>
        </w:numPr>
        <w:rPr>
          <w:color w:val="auto"/>
        </w:rPr>
      </w:pPr>
      <w:r w:rsidRPr="00B85EEF">
        <w:rPr>
          <w:bCs/>
          <w:color w:val="auto"/>
        </w:rPr>
        <w:t xml:space="preserve">Anti-Bullying Policy </w:t>
      </w:r>
    </w:p>
    <w:p w:rsidR="00B85EEF" w:rsidRPr="00B85EEF" w:rsidRDefault="00B85EEF" w:rsidP="00B85EEF">
      <w:pPr>
        <w:pStyle w:val="Default"/>
        <w:numPr>
          <w:ilvl w:val="0"/>
          <w:numId w:val="3"/>
        </w:numPr>
        <w:rPr>
          <w:color w:val="auto"/>
        </w:rPr>
      </w:pPr>
      <w:r w:rsidRPr="00B85EEF">
        <w:rPr>
          <w:bCs/>
          <w:color w:val="auto"/>
        </w:rPr>
        <w:t xml:space="preserve">Behaviour Policy </w:t>
      </w:r>
    </w:p>
    <w:p w:rsidR="00B85EEF" w:rsidRPr="00B85EEF" w:rsidRDefault="00B85EEF" w:rsidP="00B85EEF">
      <w:pPr>
        <w:pStyle w:val="Default"/>
        <w:numPr>
          <w:ilvl w:val="0"/>
          <w:numId w:val="3"/>
        </w:numPr>
        <w:rPr>
          <w:color w:val="auto"/>
        </w:rPr>
      </w:pPr>
      <w:r w:rsidRPr="00B85EEF">
        <w:rPr>
          <w:bCs/>
          <w:color w:val="auto"/>
        </w:rPr>
        <w:t xml:space="preserve">E-Safety Policy </w:t>
      </w:r>
    </w:p>
    <w:p w:rsidR="00B85EEF" w:rsidRPr="00B85EEF" w:rsidRDefault="00B85EEF" w:rsidP="00B85EEF">
      <w:pPr>
        <w:pStyle w:val="Default"/>
        <w:numPr>
          <w:ilvl w:val="0"/>
          <w:numId w:val="3"/>
        </w:numPr>
        <w:rPr>
          <w:color w:val="auto"/>
        </w:rPr>
      </w:pPr>
      <w:r w:rsidRPr="00B85EEF">
        <w:rPr>
          <w:bCs/>
          <w:color w:val="auto"/>
        </w:rPr>
        <w:t>SMSC Policy</w:t>
      </w:r>
    </w:p>
    <w:p w:rsidR="00B85EEF" w:rsidRPr="00B85EEF" w:rsidRDefault="00B85EEF" w:rsidP="00B85EEF">
      <w:pPr>
        <w:pStyle w:val="Default"/>
        <w:numPr>
          <w:ilvl w:val="0"/>
          <w:numId w:val="3"/>
        </w:numPr>
        <w:rPr>
          <w:color w:val="auto"/>
        </w:rPr>
      </w:pPr>
      <w:r w:rsidRPr="00B85EEF">
        <w:rPr>
          <w:bCs/>
          <w:color w:val="auto"/>
        </w:rPr>
        <w:t>British Values Policy</w:t>
      </w:r>
    </w:p>
    <w:p w:rsidR="00B85EEF" w:rsidRPr="00B85EEF" w:rsidRDefault="00B85EEF" w:rsidP="00B85EEF">
      <w:pPr>
        <w:pStyle w:val="Default"/>
        <w:numPr>
          <w:ilvl w:val="0"/>
          <w:numId w:val="3"/>
        </w:numPr>
        <w:rPr>
          <w:color w:val="auto"/>
        </w:rPr>
      </w:pPr>
      <w:r w:rsidRPr="00B85EEF">
        <w:rPr>
          <w:bCs/>
          <w:color w:val="auto"/>
        </w:rPr>
        <w:t>Collective Worship Policy</w:t>
      </w:r>
    </w:p>
    <w:p w:rsidR="00B85EEF" w:rsidRPr="00B85EEF" w:rsidRDefault="00B85EEF" w:rsidP="00B85EEF">
      <w:pPr>
        <w:pStyle w:val="Default"/>
        <w:numPr>
          <w:ilvl w:val="0"/>
          <w:numId w:val="3"/>
        </w:numPr>
        <w:rPr>
          <w:color w:val="auto"/>
        </w:rPr>
      </w:pPr>
      <w:r w:rsidRPr="00B85EEF">
        <w:rPr>
          <w:bCs/>
          <w:color w:val="auto"/>
        </w:rPr>
        <w:t>PSHE &amp; C Policy</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The following national guidelines should also be read</w:t>
      </w:r>
      <w:r>
        <w:rPr>
          <w:rFonts w:ascii="Arial" w:hAnsi="Arial" w:cs="Arial"/>
          <w:color w:val="000000"/>
          <w:sz w:val="24"/>
          <w:szCs w:val="24"/>
        </w:rPr>
        <w:t xml:space="preserve"> when working with this policy:</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Pr="00FD3FF8" w:rsidRDefault="00FD3FF8" w:rsidP="00FD3FF8">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FD3FF8">
        <w:rPr>
          <w:rFonts w:ascii="Arial" w:hAnsi="Arial" w:cs="Arial"/>
          <w:color w:val="000000"/>
          <w:sz w:val="24"/>
          <w:szCs w:val="24"/>
        </w:rPr>
        <w:t xml:space="preserve">PREVENT Strategy HM Government </w:t>
      </w:r>
    </w:p>
    <w:p w:rsidR="00FD3FF8" w:rsidRPr="00FD3FF8" w:rsidRDefault="00FD3FF8" w:rsidP="00FD3FF8">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FD3FF8">
        <w:rPr>
          <w:rFonts w:ascii="Arial" w:hAnsi="Arial" w:cs="Arial"/>
          <w:color w:val="000000"/>
          <w:sz w:val="24"/>
          <w:szCs w:val="24"/>
        </w:rPr>
        <w:t xml:space="preserve">Keeping Children Safe in Education DfE </w:t>
      </w:r>
    </w:p>
    <w:p w:rsidR="00FD3FF8" w:rsidRPr="00FD3FF8" w:rsidRDefault="00FD3FF8" w:rsidP="00FD3FF8">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 xml:space="preserve">Working Together to Safeguard Children HM Government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t xml:space="preserve">3. AIMS AND PRINCIPLES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FD3FF8">
      <w:pPr>
        <w:autoSpaceDE w:val="0"/>
        <w:autoSpaceDN w:val="0"/>
        <w:adjustRightInd w:val="0"/>
        <w:spacing w:after="0" w:line="240" w:lineRule="auto"/>
        <w:rPr>
          <w:rFonts w:ascii="Arial" w:hAnsi="Arial" w:cs="Arial"/>
          <w:color w:val="000000"/>
          <w:sz w:val="24"/>
          <w:szCs w:val="24"/>
        </w:rPr>
      </w:pPr>
      <w:r w:rsidRPr="00FD3FF8">
        <w:rPr>
          <w:rFonts w:ascii="Arial" w:hAnsi="Arial" w:cs="Arial"/>
          <w:color w:val="000000"/>
          <w:sz w:val="24"/>
          <w:szCs w:val="24"/>
        </w:rPr>
        <w:t xml:space="preserve">3.1 The </w:t>
      </w:r>
      <w:r w:rsidR="00B85EEF">
        <w:rPr>
          <w:rFonts w:ascii="Arial" w:hAnsi="Arial" w:cs="Arial"/>
          <w:i/>
          <w:color w:val="000000"/>
          <w:sz w:val="24"/>
          <w:szCs w:val="24"/>
        </w:rPr>
        <w:t>Seaton Delaval First School</w:t>
      </w:r>
      <w:r w:rsidRPr="00FD3FF8">
        <w:rPr>
          <w:rFonts w:ascii="Arial" w:hAnsi="Arial" w:cs="Arial"/>
          <w:color w:val="000000"/>
          <w:sz w:val="24"/>
          <w:szCs w:val="24"/>
        </w:rPr>
        <w:t xml:space="preserve"> Tackling Extremism and Radicalisation Policy is intended to provide a framework for dealing with issues relating to vulnerability, radicalisation and exposure to extreme views. </w:t>
      </w:r>
      <w:r w:rsidR="008E2DE1">
        <w:rPr>
          <w:rFonts w:ascii="Arial" w:hAnsi="Arial" w:cs="Arial"/>
          <w:color w:val="000000"/>
          <w:sz w:val="24"/>
          <w:szCs w:val="24"/>
        </w:rPr>
        <w:t xml:space="preserve"> </w:t>
      </w:r>
      <w:r w:rsidRPr="00FD3FF8">
        <w:rPr>
          <w:rFonts w:ascii="Arial" w:hAnsi="Arial" w:cs="Arial"/>
          <w:color w:val="000000"/>
          <w:sz w:val="24"/>
          <w:szCs w:val="24"/>
        </w:rPr>
        <w:t xml:space="preserve">We recognise that we are well placed to be able to identify safeguarding issues and this policy clearly sets out how the school will deal with such incidents and identifies how the curriculum and ethos underpins our actions. </w:t>
      </w:r>
    </w:p>
    <w:p w:rsidR="008E2DE1" w:rsidRPr="00FD3FF8" w:rsidRDefault="008E2DE1" w:rsidP="00FD3FF8">
      <w:pPr>
        <w:autoSpaceDE w:val="0"/>
        <w:autoSpaceDN w:val="0"/>
        <w:adjustRightInd w:val="0"/>
        <w:spacing w:after="0" w:line="240" w:lineRule="auto"/>
        <w:rPr>
          <w:rFonts w:ascii="Arial" w:hAnsi="Arial" w:cs="Arial"/>
          <w:color w:val="000000"/>
          <w:sz w:val="24"/>
          <w:szCs w:val="24"/>
        </w:rPr>
      </w:pPr>
    </w:p>
    <w:p w:rsidR="00FD3FF8" w:rsidRDefault="008E2DE1" w:rsidP="00FD3FF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3.2 The objectives are that:</w:t>
      </w:r>
    </w:p>
    <w:p w:rsidR="008E2DE1" w:rsidRPr="00FD3FF8" w:rsidRDefault="008E2DE1" w:rsidP="00FD3FF8">
      <w:pPr>
        <w:autoSpaceDE w:val="0"/>
        <w:autoSpaceDN w:val="0"/>
        <w:adjustRightInd w:val="0"/>
        <w:spacing w:after="0" w:line="240" w:lineRule="auto"/>
        <w:rPr>
          <w:rFonts w:ascii="Arial" w:hAnsi="Arial" w:cs="Arial"/>
          <w:color w:val="000000"/>
          <w:sz w:val="24"/>
          <w:szCs w:val="24"/>
        </w:rPr>
      </w:pP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t xml:space="preserve">All governors, teachers, teaching assistants and non-teaching staff will have an understanding of what radicalisation and extremism are is and why we need to be vigilant in school. </w:t>
      </w: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t xml:space="preserve">All governors, teachers, teaching assistants and non-teaching staff will know what the school policy is on tackling extremism and radicalisation and will follow the policy guidance swiftly when issues arise. </w:t>
      </w:r>
    </w:p>
    <w:p w:rsidR="00FD3FF8" w:rsidRPr="008E2DE1" w:rsidRDefault="00FD3FF8" w:rsidP="008E2DE1">
      <w:pPr>
        <w:pStyle w:val="ListParagraph"/>
        <w:numPr>
          <w:ilvl w:val="0"/>
          <w:numId w:val="3"/>
        </w:numPr>
        <w:autoSpaceDE w:val="0"/>
        <w:autoSpaceDN w:val="0"/>
        <w:adjustRightInd w:val="0"/>
        <w:spacing w:after="35" w:line="240" w:lineRule="auto"/>
        <w:rPr>
          <w:rFonts w:ascii="Arial" w:hAnsi="Arial" w:cs="Arial"/>
          <w:color w:val="000000"/>
          <w:sz w:val="24"/>
          <w:szCs w:val="24"/>
        </w:rPr>
      </w:pPr>
      <w:r w:rsidRPr="008E2DE1">
        <w:rPr>
          <w:rFonts w:ascii="Arial" w:hAnsi="Arial" w:cs="Arial"/>
          <w:color w:val="000000"/>
          <w:sz w:val="24"/>
          <w:szCs w:val="24"/>
        </w:rPr>
        <w:lastRenderedPageBreak/>
        <w:t xml:space="preserve">All pupils will understand the dangers of radicalisation and exposure to extremist views; building resilience against these and knowing what to do if they experience them. </w:t>
      </w:r>
    </w:p>
    <w:p w:rsidR="00FD3FF8" w:rsidRPr="008E2DE1" w:rsidRDefault="00FD3FF8" w:rsidP="008E2DE1">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8E2DE1">
        <w:rPr>
          <w:rFonts w:ascii="Arial" w:hAnsi="Arial" w:cs="Arial"/>
          <w:color w:val="000000"/>
          <w:sz w:val="24"/>
          <w:szCs w:val="24"/>
        </w:rPr>
        <w:t xml:space="preserve">All parents/carers and pupils will know that the school has policies in place to keep pupils safe from harm and that the school regularly reviews its systems to ensure they are appropriate and effective. </w:t>
      </w:r>
    </w:p>
    <w:p w:rsidR="00FD3FF8" w:rsidRPr="00FD3FF8" w:rsidRDefault="00FD3FF8" w:rsidP="00FD3FF8">
      <w:pPr>
        <w:autoSpaceDE w:val="0"/>
        <w:autoSpaceDN w:val="0"/>
        <w:adjustRightInd w:val="0"/>
        <w:spacing w:after="0" w:line="240" w:lineRule="auto"/>
        <w:rPr>
          <w:rFonts w:ascii="Arial" w:hAnsi="Arial" w:cs="Arial"/>
          <w:color w:val="000000"/>
          <w:sz w:val="24"/>
          <w:szCs w:val="24"/>
        </w:rPr>
      </w:pPr>
    </w:p>
    <w:p w:rsidR="00FD3FF8" w:rsidRDefault="00FD3FF8" w:rsidP="008E2DE1">
      <w:pPr>
        <w:autoSpaceDE w:val="0"/>
        <w:autoSpaceDN w:val="0"/>
        <w:adjustRightInd w:val="0"/>
        <w:spacing w:after="0" w:line="240" w:lineRule="auto"/>
        <w:rPr>
          <w:rFonts w:ascii="Arial" w:hAnsi="Arial" w:cs="Arial"/>
          <w:sz w:val="24"/>
          <w:szCs w:val="24"/>
        </w:rPr>
      </w:pPr>
      <w:r w:rsidRPr="00FD3FF8">
        <w:rPr>
          <w:rFonts w:ascii="Arial" w:hAnsi="Arial" w:cs="Arial"/>
          <w:color w:val="000000"/>
          <w:sz w:val="24"/>
          <w:szCs w:val="24"/>
        </w:rPr>
        <w:t xml:space="preserve">3.3 The main aims of this policy are to ensure that staff are fully engaged in being vigilant about radicalisation; that they overcome professional disbelief that such issues will not </w:t>
      </w:r>
      <w:r w:rsidR="008E2DE1">
        <w:rPr>
          <w:rFonts w:ascii="Arial" w:hAnsi="Arial" w:cs="Arial"/>
          <w:sz w:val="24"/>
          <w:szCs w:val="24"/>
        </w:rPr>
        <w:t>ha</w:t>
      </w:r>
      <w:r w:rsidRPr="00FD3FF8">
        <w:rPr>
          <w:rFonts w:ascii="Arial" w:hAnsi="Arial" w:cs="Arial"/>
          <w:sz w:val="24"/>
          <w:szCs w:val="24"/>
        </w:rPr>
        <w:t xml:space="preserve">ppen here and ensure that we work alongside other professional bodies and agencies to ensure that our pupils are safe from harm. </w:t>
      </w:r>
    </w:p>
    <w:p w:rsidR="008E2DE1" w:rsidRPr="00FD3FF8" w:rsidRDefault="008E2DE1" w:rsidP="008E2DE1">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4. DEFINTIONS AND INDICATORS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4.1 Radicalisation is defined as the act or process of making a person more radical or favouring of extreme or fundamental changes in political, economic or social conditions, institutions or habits of the mind.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4.2 Extremism is defined as the holding of extreme political or religious views.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4.3 There are a number of behaviours which may indicate a child is at risk of being radicalised or exposed t</w:t>
      </w:r>
      <w:r w:rsidR="008E2DE1">
        <w:rPr>
          <w:rFonts w:ascii="Arial" w:hAnsi="Arial" w:cs="Arial"/>
          <w:sz w:val="24"/>
          <w:szCs w:val="24"/>
        </w:rPr>
        <w:t>o extreme views. These include:</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Spending increasing time in the company of other suspected extremists.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Changing their style of dress or personal appearance to accord with the group.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Day-to-day behaviour becoming increasingly centred on an extremist ideology, group or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Loss of interest in other friends and activities not associated with the extremist ideology, group or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Possession of materials or symbols associated with an extremist 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Attempts to recruit others to the group/cause.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Communications with others that suggests identification with a group, cause or ideology. </w:t>
      </w:r>
    </w:p>
    <w:p w:rsidR="00FD3FF8" w:rsidRPr="008E2DE1" w:rsidRDefault="00FD3FF8" w:rsidP="008E2DE1">
      <w:pPr>
        <w:pStyle w:val="ListParagraph"/>
        <w:numPr>
          <w:ilvl w:val="0"/>
          <w:numId w:val="3"/>
        </w:numPr>
        <w:autoSpaceDE w:val="0"/>
        <w:autoSpaceDN w:val="0"/>
        <w:adjustRightInd w:val="0"/>
        <w:spacing w:after="70" w:line="240" w:lineRule="auto"/>
        <w:rPr>
          <w:rFonts w:ascii="Arial" w:hAnsi="Arial" w:cs="Arial"/>
          <w:sz w:val="24"/>
          <w:szCs w:val="24"/>
        </w:rPr>
      </w:pPr>
      <w:r w:rsidRPr="008E2DE1">
        <w:rPr>
          <w:rFonts w:ascii="Arial" w:hAnsi="Arial" w:cs="Arial"/>
          <w:sz w:val="24"/>
          <w:szCs w:val="24"/>
        </w:rPr>
        <w:t xml:space="preserve">Using insulting to derogatory names for another group. </w:t>
      </w:r>
    </w:p>
    <w:p w:rsidR="00FD3FF8" w:rsidRDefault="00FD3FF8" w:rsidP="008E2DE1">
      <w:pPr>
        <w:pStyle w:val="ListParagraph"/>
        <w:numPr>
          <w:ilvl w:val="0"/>
          <w:numId w:val="3"/>
        </w:numPr>
        <w:autoSpaceDE w:val="0"/>
        <w:autoSpaceDN w:val="0"/>
        <w:adjustRightInd w:val="0"/>
        <w:spacing w:after="0" w:line="240" w:lineRule="auto"/>
        <w:rPr>
          <w:rFonts w:ascii="Arial" w:hAnsi="Arial" w:cs="Arial"/>
          <w:sz w:val="24"/>
          <w:szCs w:val="24"/>
        </w:rPr>
      </w:pPr>
      <w:r w:rsidRPr="008E2DE1">
        <w:rPr>
          <w:rFonts w:ascii="Arial" w:hAnsi="Arial" w:cs="Arial"/>
          <w:sz w:val="24"/>
          <w:szCs w:val="24"/>
        </w:rPr>
        <w:t>Increase in prejudice-related incidents committed by t</w:t>
      </w:r>
      <w:r w:rsidR="008E2DE1">
        <w:rPr>
          <w:rFonts w:ascii="Arial" w:hAnsi="Arial" w:cs="Arial"/>
          <w:sz w:val="24"/>
          <w:szCs w:val="24"/>
        </w:rPr>
        <w:t>hat person – these may include:</w:t>
      </w:r>
    </w:p>
    <w:p w:rsidR="008E2DE1" w:rsidRPr="008E2DE1" w:rsidRDefault="008E2DE1" w:rsidP="008E2DE1">
      <w:pPr>
        <w:pStyle w:val="ListParagraph"/>
        <w:autoSpaceDE w:val="0"/>
        <w:autoSpaceDN w:val="0"/>
        <w:adjustRightInd w:val="0"/>
        <w:spacing w:after="0" w:line="240" w:lineRule="auto"/>
        <w:rPr>
          <w:rFonts w:ascii="Arial" w:hAnsi="Arial" w:cs="Arial"/>
          <w:sz w:val="24"/>
          <w:szCs w:val="24"/>
        </w:rPr>
      </w:pP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physical or verbal assault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provocative behaviour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damage to property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derogatory name calling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possession of prejudice-related materials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prejudice related ridicule or name calling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inappropriate forms of address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refusal to co-operate </w:t>
      </w:r>
    </w:p>
    <w:p w:rsidR="00FD3FF8" w:rsidRPr="00FD3FF8" w:rsidRDefault="00FD3FF8" w:rsidP="008E2DE1">
      <w:pPr>
        <w:autoSpaceDE w:val="0"/>
        <w:autoSpaceDN w:val="0"/>
        <w:adjustRightInd w:val="0"/>
        <w:spacing w:after="20" w:line="240" w:lineRule="auto"/>
        <w:ind w:left="1440"/>
        <w:rPr>
          <w:rFonts w:ascii="Arial" w:hAnsi="Arial" w:cs="Arial"/>
          <w:sz w:val="24"/>
          <w:szCs w:val="24"/>
        </w:rPr>
      </w:pPr>
      <w:r w:rsidRPr="00FD3FF8">
        <w:rPr>
          <w:rFonts w:ascii="Arial" w:hAnsi="Arial" w:cs="Arial"/>
          <w:sz w:val="24"/>
          <w:szCs w:val="24"/>
        </w:rPr>
        <w:t xml:space="preserve">o attempts to recruit to prejudice-related organisations </w:t>
      </w:r>
    </w:p>
    <w:p w:rsidR="00FD3FF8" w:rsidRPr="00FD3FF8" w:rsidRDefault="00FD3FF8" w:rsidP="008E2DE1">
      <w:pPr>
        <w:autoSpaceDE w:val="0"/>
        <w:autoSpaceDN w:val="0"/>
        <w:adjustRightInd w:val="0"/>
        <w:spacing w:after="0" w:line="240" w:lineRule="auto"/>
        <w:ind w:left="1440"/>
        <w:rPr>
          <w:rFonts w:ascii="Arial" w:hAnsi="Arial" w:cs="Arial"/>
          <w:sz w:val="24"/>
          <w:szCs w:val="24"/>
        </w:rPr>
      </w:pPr>
      <w:r w:rsidRPr="00FD3FF8">
        <w:rPr>
          <w:rFonts w:ascii="Arial" w:hAnsi="Arial" w:cs="Arial"/>
          <w:sz w:val="24"/>
          <w:szCs w:val="24"/>
        </w:rPr>
        <w:t xml:space="preserve">o condoning or supporting violence towards others.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5. PROCEDURES FOR REFERRALS </w:t>
      </w:r>
    </w:p>
    <w:p w:rsidR="008E2DE1" w:rsidRPr="00FD3FF8" w:rsidRDefault="008E2DE1"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5.1 Although serious incidents involving radicalisation have not occurred at </w:t>
      </w:r>
      <w:r w:rsidR="00B85EEF">
        <w:rPr>
          <w:rFonts w:ascii="Arial" w:hAnsi="Arial" w:cs="Arial"/>
          <w:i/>
          <w:sz w:val="24"/>
          <w:szCs w:val="24"/>
        </w:rPr>
        <w:t>Seaton Delaval First School</w:t>
      </w:r>
      <w:r w:rsidRPr="00FD3FF8">
        <w:rPr>
          <w:rFonts w:ascii="Arial" w:hAnsi="Arial" w:cs="Arial"/>
          <w:sz w:val="24"/>
          <w:szCs w:val="24"/>
        </w:rPr>
        <w:t xml:space="preserve"> to date, it is important for us to be constantly vigilant and remain fully informed about the issues which affect the local area, city and society in which we teach. Staff are reminded to suspend any ‘professional disbelief’ that instances of radicalisation ‘could not happen here’ and to be ‘professionally inquisitive’ where concerns arise, referring any concerns through the appropriate channels. (See appendix 1 – Dealing with referrals)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80FC5">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5.2 We believe that it is possible to intervene to protect people who are vulnerable. </w:t>
      </w:r>
      <w:r w:rsidRPr="00FD3FF8">
        <w:rPr>
          <w:rFonts w:ascii="Arial" w:hAnsi="Arial" w:cs="Arial"/>
          <w:b/>
          <w:bCs/>
          <w:sz w:val="24"/>
          <w:szCs w:val="24"/>
        </w:rPr>
        <w:t xml:space="preserve">Early intervention is vital </w:t>
      </w:r>
      <w:r w:rsidRPr="00FD3FF8">
        <w:rPr>
          <w:rFonts w:ascii="Arial" w:hAnsi="Arial" w:cs="Arial"/>
          <w:sz w:val="24"/>
          <w:szCs w:val="24"/>
        </w:rPr>
        <w:t xml:space="preserve">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 </w:t>
      </w:r>
    </w:p>
    <w:p w:rsidR="00F80FC5" w:rsidRPr="00FD3FF8" w:rsidRDefault="00F80FC5" w:rsidP="00F80FC5">
      <w:pPr>
        <w:autoSpaceDE w:val="0"/>
        <w:autoSpaceDN w:val="0"/>
        <w:adjustRightInd w:val="0"/>
        <w:spacing w:after="0" w:line="240" w:lineRule="auto"/>
        <w:rPr>
          <w:rFonts w:ascii="Arial" w:hAnsi="Arial" w:cs="Arial"/>
          <w:sz w:val="24"/>
          <w:szCs w:val="24"/>
        </w:rPr>
      </w:pPr>
    </w:p>
    <w:p w:rsidR="00FD3FF8" w:rsidRDefault="00F80FC5"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5.3 M</w:t>
      </w:r>
      <w:r w:rsidR="00FD3FF8" w:rsidRPr="00FD3FF8">
        <w:rPr>
          <w:rFonts w:ascii="Arial" w:hAnsi="Arial" w:cs="Arial"/>
          <w:sz w:val="24"/>
          <w:szCs w:val="24"/>
        </w:rPr>
        <w:t xml:space="preserve">embers of the Strategic Leadership Team (SLT) are trained as Designated Senior Leaders for Child Protection and Safeguarding and will deal swiftly with any referrals made by staff or with concerns reported by staff.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754A54"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5.4 The Headt</w:t>
      </w:r>
      <w:r w:rsidR="00FD3FF8" w:rsidRPr="00FD3FF8">
        <w:rPr>
          <w:rFonts w:ascii="Arial" w:hAnsi="Arial" w:cs="Arial"/>
          <w:sz w:val="24"/>
          <w:szCs w:val="24"/>
        </w:rPr>
        <w:t xml:space="preserve">eacher </w:t>
      </w:r>
      <w:r w:rsidR="00697245">
        <w:rPr>
          <w:rFonts w:ascii="Arial" w:hAnsi="Arial" w:cs="Arial"/>
          <w:sz w:val="24"/>
          <w:szCs w:val="24"/>
        </w:rPr>
        <w:t xml:space="preserve">and </w:t>
      </w:r>
      <w:r w:rsidR="00FD3FF8" w:rsidRPr="00FD3FF8">
        <w:rPr>
          <w:rFonts w:ascii="Arial" w:hAnsi="Arial" w:cs="Arial"/>
          <w:sz w:val="24"/>
          <w:szCs w:val="24"/>
        </w:rPr>
        <w:t xml:space="preserve">SLT will discuss the most appropriate course of action on a case-by-case basis and will decide when a referral to external agencies is needed (see appendix 1 – Dealing with referrals)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5.5 As with any child protection referral, staff must be made aware that if they do not agree with a decision not to refer, they can make the referral themselves and will be given the contact details to do this via the safeguarding board in the staffroom.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6. GOVERNORS, LEADERS AND STAFF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754A54"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6.1 The Headt</w:t>
      </w:r>
      <w:r w:rsidR="00FD3FF8" w:rsidRPr="00FD3FF8">
        <w:rPr>
          <w:rFonts w:ascii="Arial" w:hAnsi="Arial" w:cs="Arial"/>
          <w:sz w:val="24"/>
          <w:szCs w:val="24"/>
        </w:rPr>
        <w:t xml:space="preserve">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6.2 Staff will be fully briefed about what to do if they are concerned about the possibility of radicalisation relating to a pupil, or if they need to discuss specific children whom they consider to be vulnerable to radicalisation or extremist views.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6.3 The SLT will wor</w:t>
      </w:r>
      <w:r w:rsidR="00754A54">
        <w:rPr>
          <w:rFonts w:ascii="Arial" w:hAnsi="Arial" w:cs="Arial"/>
          <w:sz w:val="24"/>
          <w:szCs w:val="24"/>
        </w:rPr>
        <w:t>k in conjunction with the Headt</w:t>
      </w:r>
      <w:r w:rsidRPr="00FD3FF8">
        <w:rPr>
          <w:rFonts w:ascii="Arial" w:hAnsi="Arial" w:cs="Arial"/>
          <w:sz w:val="24"/>
          <w:szCs w:val="24"/>
        </w:rPr>
        <w:t xml:space="preserve">eacher, </w:t>
      </w:r>
      <w:r w:rsidR="00754A54">
        <w:rPr>
          <w:rFonts w:ascii="Arial" w:hAnsi="Arial" w:cs="Arial"/>
          <w:sz w:val="24"/>
          <w:szCs w:val="24"/>
        </w:rPr>
        <w:t>Class Teacher</w:t>
      </w:r>
      <w:r w:rsidRPr="00FD3FF8">
        <w:rPr>
          <w:rFonts w:ascii="Arial" w:hAnsi="Arial" w:cs="Arial"/>
          <w:sz w:val="24"/>
          <w:szCs w:val="24"/>
        </w:rPr>
        <w:t xml:space="preserve"> and external agencies to decide the best course of action to address concerns which arise.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3B782E">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6.4 Prejudicial behaviour can be a factor in radicalisation and extremism. With this in mind, </w:t>
      </w:r>
      <w:r w:rsidR="00B85EEF">
        <w:rPr>
          <w:rFonts w:ascii="Arial" w:hAnsi="Arial" w:cs="Arial"/>
          <w:i/>
          <w:sz w:val="24"/>
          <w:szCs w:val="24"/>
        </w:rPr>
        <w:t>Seaton Delaval First School</w:t>
      </w:r>
      <w:r w:rsidRPr="00FD3FF8">
        <w:rPr>
          <w:rFonts w:ascii="Arial" w:hAnsi="Arial" w:cs="Arial"/>
          <w:sz w:val="24"/>
          <w:szCs w:val="24"/>
        </w:rPr>
        <w:t xml:space="preserve"> has updated procedures for dealing with prejudicial behaviour, as outlined in the Positive Behaviour Policy and Equality Policy. </w:t>
      </w:r>
    </w:p>
    <w:p w:rsidR="00F80FC5" w:rsidRDefault="00F80FC5" w:rsidP="00FD3FF8">
      <w:pPr>
        <w:autoSpaceDE w:val="0"/>
        <w:autoSpaceDN w:val="0"/>
        <w:adjustRightInd w:val="0"/>
        <w:spacing w:after="0" w:line="240" w:lineRule="auto"/>
        <w:rPr>
          <w:rFonts w:ascii="Arial" w:hAnsi="Arial" w:cs="Arial"/>
          <w:sz w:val="24"/>
          <w:szCs w:val="24"/>
        </w:rPr>
      </w:pPr>
    </w:p>
    <w:p w:rsidR="00697245" w:rsidRPr="00FD3FF8" w:rsidRDefault="00697245" w:rsidP="00FD3FF8">
      <w:pPr>
        <w:autoSpaceDE w:val="0"/>
        <w:autoSpaceDN w:val="0"/>
        <w:adjustRightInd w:val="0"/>
        <w:spacing w:after="0" w:line="240" w:lineRule="auto"/>
        <w:rPr>
          <w:rFonts w:ascii="Arial" w:hAnsi="Arial" w:cs="Arial"/>
          <w:sz w:val="24"/>
          <w:szCs w:val="24"/>
        </w:rPr>
      </w:pPr>
    </w:p>
    <w:p w:rsidR="00F80FC5" w:rsidRPr="00697245"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7. THE ROLE OF THE CURRICULUM </w:t>
      </w: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7.1 Our cur</w:t>
      </w:r>
      <w:r w:rsidR="00F80FC5">
        <w:rPr>
          <w:rFonts w:ascii="Arial" w:hAnsi="Arial" w:cs="Arial"/>
          <w:sz w:val="24"/>
          <w:szCs w:val="24"/>
        </w:rPr>
        <w:t xml:space="preserve">riculum is “broad and balanced”.  </w:t>
      </w:r>
      <w:r w:rsidRPr="00FD3FF8">
        <w:rPr>
          <w:rFonts w:ascii="Arial" w:hAnsi="Arial" w:cs="Arial"/>
          <w:sz w:val="24"/>
          <w:szCs w:val="24"/>
        </w:rPr>
        <w:t xml:space="preserve">It promotes respect, tolerance and diversity. Children are encouraged to share their views and recognise that they are entitled to have their own different beliefs which should not be used to influence others.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7.2 Our PSHE provision is embedded across t</w:t>
      </w:r>
      <w:r w:rsidR="00F80FC5">
        <w:rPr>
          <w:rFonts w:ascii="Arial" w:hAnsi="Arial" w:cs="Arial"/>
          <w:sz w:val="24"/>
          <w:szCs w:val="24"/>
        </w:rPr>
        <w:t>he curriculum</w:t>
      </w:r>
      <w:r w:rsidRPr="00FD3FF8">
        <w:rPr>
          <w:rFonts w:ascii="Arial" w:hAnsi="Arial" w:cs="Arial"/>
          <w:sz w:val="24"/>
          <w:szCs w:val="24"/>
        </w:rPr>
        <w:t xml:space="preserve">. It directs our assemblies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 (See Appendix 4 – PSHE Curriculum Overview)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80FC5">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7.3 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F80FC5" w:rsidRPr="00FD3FF8" w:rsidRDefault="00F80FC5" w:rsidP="00F80FC5">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sz w:val="24"/>
          <w:szCs w:val="24"/>
        </w:rPr>
        <w:t>8</w:t>
      </w:r>
      <w:r w:rsidRPr="00FD3FF8">
        <w:rPr>
          <w:rFonts w:ascii="Arial" w:hAnsi="Arial" w:cs="Arial"/>
          <w:sz w:val="24"/>
          <w:szCs w:val="24"/>
        </w:rPr>
        <w:t xml:space="preserve">. </w:t>
      </w:r>
      <w:r w:rsidRPr="00FD3FF8">
        <w:rPr>
          <w:rFonts w:ascii="Arial" w:hAnsi="Arial" w:cs="Arial"/>
          <w:b/>
          <w:bCs/>
          <w:sz w:val="24"/>
          <w:szCs w:val="24"/>
        </w:rPr>
        <w:t xml:space="preserve">STAFF TRAINING </w:t>
      </w:r>
    </w:p>
    <w:p w:rsidR="00F80FC5" w:rsidRPr="00FD3FF8" w:rsidRDefault="00F80FC5"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8.1 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(See Appendix 2- Staff training)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9. VISITORS AND THE USE OF SCHOOL PREMISES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9.1 If any member of staff wishes to invite a visitor in the school, they must first </w:t>
      </w:r>
      <w:r w:rsidR="00697245">
        <w:rPr>
          <w:rFonts w:ascii="Arial" w:hAnsi="Arial" w:cs="Arial"/>
          <w:sz w:val="24"/>
          <w:szCs w:val="24"/>
        </w:rPr>
        <w:t>discuss</w:t>
      </w:r>
      <w:r w:rsidRPr="00FD3FF8">
        <w:rPr>
          <w:rFonts w:ascii="Arial" w:hAnsi="Arial" w:cs="Arial"/>
          <w:sz w:val="24"/>
          <w:szCs w:val="24"/>
        </w:rPr>
        <w:t xml:space="preserve"> a visitor request </w:t>
      </w:r>
      <w:r w:rsidR="00697245">
        <w:rPr>
          <w:rFonts w:ascii="Arial" w:hAnsi="Arial" w:cs="Arial"/>
          <w:sz w:val="24"/>
          <w:szCs w:val="24"/>
        </w:rPr>
        <w:t>with the Headteacher</w:t>
      </w:r>
      <w:r w:rsidRPr="00FD3FF8">
        <w:rPr>
          <w:rFonts w:ascii="Arial" w:hAnsi="Arial" w:cs="Arial"/>
          <w:sz w:val="24"/>
          <w:szCs w:val="24"/>
        </w:rPr>
        <w:t xml:space="preserve">. Only after </w:t>
      </w:r>
      <w:r w:rsidR="00697245">
        <w:rPr>
          <w:rFonts w:ascii="Arial" w:hAnsi="Arial" w:cs="Arial"/>
          <w:sz w:val="24"/>
          <w:szCs w:val="24"/>
        </w:rPr>
        <w:t>agreement from the Headt</w:t>
      </w:r>
      <w:r w:rsidRPr="00FD3FF8">
        <w:rPr>
          <w:rFonts w:ascii="Arial" w:hAnsi="Arial" w:cs="Arial"/>
          <w:sz w:val="24"/>
          <w:szCs w:val="24"/>
        </w:rPr>
        <w:t xml:space="preserve">eacher can the visitor enter school and then they will be subject to Safeguarding Checks including DBS checks and photo identification. Children are NEVER left unsupervised with external visitors, regardless of safeguarding check outcomes.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9.2 Upon arriving at the school, all visitors including contractors, will read the child protection and safeguarding guidance and be made aware of who the DSLs are and how to report any concerns which they may experience.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9.3 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10. ADDITIONAL MATERIALS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10.1 See Appendix 3 for further reading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11. POLICY REVIEW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 xml:space="preserve">11.1 The </w:t>
      </w:r>
      <w:r w:rsidR="00B85EEF">
        <w:rPr>
          <w:rFonts w:ascii="Arial" w:hAnsi="Arial" w:cs="Arial"/>
          <w:i/>
          <w:sz w:val="24"/>
          <w:szCs w:val="24"/>
        </w:rPr>
        <w:t>Seaton Delaval First School</w:t>
      </w:r>
      <w:r w:rsidRPr="00FD3FF8">
        <w:rPr>
          <w:rFonts w:ascii="Arial" w:hAnsi="Arial" w:cs="Arial"/>
          <w:sz w:val="24"/>
          <w:szCs w:val="24"/>
        </w:rPr>
        <w:t xml:space="preserve"> Tackling Extremism and Radicalisation Policy will be reviewed annually as part of the overall Child Protection and Safeguarding policy review. </w:t>
      </w:r>
    </w:p>
    <w:p w:rsidR="00497386" w:rsidRPr="00FD3FF8" w:rsidRDefault="00497386"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t xml:space="preserve">This policy will be ratified by the Governing Body in </w:t>
      </w:r>
      <w:r w:rsidR="00110CA1">
        <w:rPr>
          <w:rFonts w:ascii="Arial" w:hAnsi="Arial" w:cs="Arial"/>
          <w:bCs/>
          <w:i/>
          <w:sz w:val="24"/>
          <w:szCs w:val="24"/>
        </w:rPr>
        <w:t>Autumn term 2024</w:t>
      </w:r>
    </w:p>
    <w:p w:rsidR="00497386" w:rsidRDefault="00497386" w:rsidP="00FD3FF8">
      <w:pPr>
        <w:autoSpaceDE w:val="0"/>
        <w:autoSpaceDN w:val="0"/>
        <w:adjustRightInd w:val="0"/>
        <w:spacing w:after="0" w:line="240" w:lineRule="auto"/>
        <w:rPr>
          <w:rFonts w:ascii="Arial" w:hAnsi="Arial" w:cs="Arial"/>
          <w:b/>
          <w:bCs/>
          <w:sz w:val="24"/>
          <w:szCs w:val="24"/>
        </w:rPr>
      </w:pPr>
    </w:p>
    <w:p w:rsidR="00497386" w:rsidRPr="00FD3FF8" w:rsidRDefault="00497386" w:rsidP="00FD3FF8">
      <w:pPr>
        <w:autoSpaceDE w:val="0"/>
        <w:autoSpaceDN w:val="0"/>
        <w:adjustRightInd w:val="0"/>
        <w:spacing w:after="0" w:line="240" w:lineRule="auto"/>
        <w:rPr>
          <w:rFonts w:ascii="Arial" w:hAnsi="Arial" w:cs="Arial"/>
          <w:sz w:val="24"/>
          <w:szCs w:val="24"/>
        </w:rPr>
      </w:pPr>
    </w:p>
    <w:p w:rsidR="00497386" w:rsidRDefault="00497386" w:rsidP="00FD3FF8">
      <w:pPr>
        <w:autoSpaceDE w:val="0"/>
        <w:autoSpaceDN w:val="0"/>
        <w:adjustRightInd w:val="0"/>
        <w:spacing w:after="0" w:line="240" w:lineRule="auto"/>
        <w:rPr>
          <w:rFonts w:ascii="Arial" w:hAnsi="Arial" w:cs="Arial"/>
          <w:b/>
          <w:bCs/>
          <w:sz w:val="24"/>
          <w:szCs w:val="24"/>
        </w:rPr>
      </w:pPr>
    </w:p>
    <w:p w:rsidR="00FD3FF8" w:rsidRPr="00FD3FF8" w:rsidRDefault="00FD3FF8" w:rsidP="00FD3FF8">
      <w:pPr>
        <w:autoSpaceDE w:val="0"/>
        <w:autoSpaceDN w:val="0"/>
        <w:adjustRightInd w:val="0"/>
        <w:spacing w:after="0" w:line="240" w:lineRule="auto"/>
        <w:rPr>
          <w:rFonts w:ascii="Arial" w:hAnsi="Arial" w:cs="Arial"/>
          <w:i/>
          <w:sz w:val="24"/>
          <w:szCs w:val="24"/>
        </w:rPr>
      </w:pPr>
      <w:r w:rsidRPr="00FD3FF8">
        <w:rPr>
          <w:rFonts w:ascii="Arial" w:hAnsi="Arial" w:cs="Arial"/>
          <w:b/>
          <w:bCs/>
          <w:sz w:val="24"/>
          <w:szCs w:val="24"/>
        </w:rPr>
        <w:t xml:space="preserve">This policy will be reviewed on or before the following date: </w:t>
      </w:r>
      <w:r w:rsidR="00110CA1">
        <w:rPr>
          <w:rFonts w:ascii="Arial" w:hAnsi="Arial" w:cs="Arial"/>
          <w:b/>
          <w:bCs/>
          <w:sz w:val="24"/>
          <w:szCs w:val="24"/>
        </w:rPr>
        <w:t>Autumn term 2025</w:t>
      </w:r>
      <w:r w:rsidRPr="00FD3FF8">
        <w:rPr>
          <w:rFonts w:ascii="Arial" w:hAnsi="Arial" w:cs="Arial"/>
          <w:i/>
          <w:sz w:val="24"/>
          <w:szCs w:val="24"/>
        </w:rPr>
        <w:t xml:space="preserve"> </w:t>
      </w:r>
    </w:p>
    <w:p w:rsidR="00497386" w:rsidRDefault="00FD3FF8" w:rsidP="00FD3FF8">
      <w:pPr>
        <w:pageBreakBefore/>
        <w:autoSpaceDE w:val="0"/>
        <w:autoSpaceDN w:val="0"/>
        <w:adjustRightInd w:val="0"/>
        <w:spacing w:after="0" w:line="240" w:lineRule="auto"/>
        <w:rPr>
          <w:rFonts w:ascii="Arial" w:hAnsi="Arial" w:cs="Arial"/>
          <w:b/>
          <w:bCs/>
          <w:sz w:val="24"/>
          <w:szCs w:val="24"/>
        </w:rPr>
      </w:pPr>
      <w:r w:rsidRPr="00FD3FF8">
        <w:rPr>
          <w:rFonts w:ascii="Arial" w:hAnsi="Arial" w:cs="Arial"/>
          <w:b/>
          <w:bCs/>
          <w:sz w:val="24"/>
          <w:szCs w:val="24"/>
        </w:rPr>
        <w:lastRenderedPageBreak/>
        <w:t xml:space="preserve">Appendix 1 – Dealing with referrals </w:t>
      </w:r>
    </w:p>
    <w:p w:rsidR="00497386" w:rsidRDefault="00497386" w:rsidP="00FD3FF8">
      <w:pPr>
        <w:autoSpaceDE w:val="0"/>
        <w:autoSpaceDN w:val="0"/>
        <w:adjustRightInd w:val="0"/>
        <w:spacing w:after="0" w:line="240" w:lineRule="auto"/>
        <w:rPr>
          <w:rFonts w:ascii="Arial" w:hAnsi="Arial" w:cs="Arial"/>
          <w:sz w:val="24"/>
          <w:szCs w:val="24"/>
        </w:rPr>
      </w:pPr>
    </w:p>
    <w:p w:rsidR="00FD3FF8" w:rsidRDefault="00497386" w:rsidP="00FD3FF8">
      <w:pPr>
        <w:autoSpaceDE w:val="0"/>
        <w:autoSpaceDN w:val="0"/>
        <w:adjustRightInd w:val="0"/>
        <w:spacing w:after="0" w:line="240" w:lineRule="auto"/>
        <w:rPr>
          <w:rFonts w:ascii="Arial" w:hAnsi="Arial" w:cs="Arial"/>
          <w:sz w:val="24"/>
          <w:szCs w:val="24"/>
        </w:rPr>
      </w:pPr>
      <w:r>
        <w:rPr>
          <w:rFonts w:ascii="Arial" w:hAnsi="Arial" w:cs="Arial"/>
          <w:sz w:val="24"/>
          <w:szCs w:val="24"/>
        </w:rPr>
        <w:t>W</w:t>
      </w:r>
      <w:r w:rsidR="00FD3FF8" w:rsidRPr="00FD3FF8">
        <w:rPr>
          <w:rFonts w:ascii="Arial" w:hAnsi="Arial" w:cs="Arial"/>
          <w:sz w:val="24"/>
          <w:szCs w:val="24"/>
        </w:rPr>
        <w:t>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w:t>
      </w:r>
      <w:r w:rsidR="00AE68D4">
        <w:rPr>
          <w:rFonts w:ascii="Arial" w:hAnsi="Arial" w:cs="Arial"/>
          <w:sz w:val="24"/>
          <w:szCs w:val="24"/>
        </w:rPr>
        <w:t>ersonal or political grievances.</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Default="00FD3FF8" w:rsidP="00FD3FF8">
      <w:pPr>
        <w:autoSpaceDE w:val="0"/>
        <w:autoSpaceDN w:val="0"/>
        <w:adjustRightInd w:val="0"/>
        <w:spacing w:after="0" w:line="240" w:lineRule="auto"/>
        <w:rPr>
          <w:rFonts w:ascii="Arial" w:hAnsi="Arial" w:cs="Arial"/>
          <w:sz w:val="24"/>
          <w:szCs w:val="24"/>
        </w:rPr>
      </w:pPr>
      <w:r w:rsidRPr="00FD3FF8">
        <w:rPr>
          <w:rFonts w:ascii="Arial" w:hAnsi="Arial" w:cs="Arial"/>
          <w:sz w:val="24"/>
          <w:szCs w:val="24"/>
        </w:rPr>
        <w:t>In the event of prejudicial behaviour the fol</w:t>
      </w:r>
      <w:r w:rsidR="00AE68D4">
        <w:rPr>
          <w:rFonts w:ascii="Arial" w:hAnsi="Arial" w:cs="Arial"/>
          <w:sz w:val="24"/>
          <w:szCs w:val="24"/>
        </w:rPr>
        <w:t>lowing system will be followed:</w:t>
      </w:r>
    </w:p>
    <w:p w:rsidR="00AE68D4" w:rsidRPr="00FD3FF8" w:rsidRDefault="00AE68D4" w:rsidP="00FD3FF8">
      <w:pPr>
        <w:autoSpaceDE w:val="0"/>
        <w:autoSpaceDN w:val="0"/>
        <w:adjustRightInd w:val="0"/>
        <w:spacing w:after="0" w:line="240" w:lineRule="auto"/>
        <w:rPr>
          <w:rFonts w:ascii="Arial" w:hAnsi="Arial" w:cs="Arial"/>
          <w:sz w:val="24"/>
          <w:szCs w:val="24"/>
        </w:rPr>
      </w:pP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of prejudicial behaviour will be reported directly to the SLT or the Head Teacher.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All incidents will be fully investigated and recorded in line with the Positive Behaviour Policy and records will be kept in line with procedures for any other safeguarding incident.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Parents/carers will be contacted and the incident discussed in detail, aiming to identify motivating factors, any changes in circumstances at home, parental views of the incident and to assess whether the incident is serious enough to warrant a further referral. A note of this meeting is kept alongside the initial referral in the Safeguarding folder. </w:t>
      </w:r>
    </w:p>
    <w:p w:rsidR="00FD3FF8" w:rsidRPr="00AE68D4" w:rsidRDefault="00FD3FF8" w:rsidP="00AE68D4">
      <w:pPr>
        <w:pStyle w:val="ListParagraph"/>
        <w:numPr>
          <w:ilvl w:val="0"/>
          <w:numId w:val="3"/>
        </w:numPr>
        <w:autoSpaceDE w:val="0"/>
        <w:autoSpaceDN w:val="0"/>
        <w:adjustRightInd w:val="0"/>
        <w:spacing w:after="34" w:line="240" w:lineRule="auto"/>
        <w:rPr>
          <w:rFonts w:ascii="Arial" w:hAnsi="Arial" w:cs="Arial"/>
          <w:sz w:val="24"/>
          <w:szCs w:val="24"/>
        </w:rPr>
      </w:pPr>
      <w:r w:rsidRPr="00AE68D4">
        <w:rPr>
          <w:rFonts w:ascii="Arial" w:hAnsi="Arial" w:cs="Arial"/>
          <w:sz w:val="24"/>
          <w:szCs w:val="24"/>
        </w:rPr>
        <w:t xml:space="preserve">The SLT follow-up any referrals for a period of four weeks after the incident to assess whether there is a change in behaviour and/or attitude. A further meeting with parents would be held if there is not a significant positive change in behaviour. </w:t>
      </w:r>
    </w:p>
    <w:p w:rsidR="00FD3FF8" w:rsidRPr="00A50681" w:rsidRDefault="00FD3FF8" w:rsidP="00AE68D4">
      <w:pPr>
        <w:pStyle w:val="ListParagraph"/>
        <w:numPr>
          <w:ilvl w:val="0"/>
          <w:numId w:val="3"/>
        </w:numPr>
        <w:autoSpaceDE w:val="0"/>
        <w:autoSpaceDN w:val="0"/>
        <w:adjustRightInd w:val="0"/>
        <w:spacing w:after="34" w:line="240" w:lineRule="auto"/>
        <w:rPr>
          <w:rFonts w:ascii="Arial" w:hAnsi="Arial" w:cs="Arial"/>
          <w:color w:val="FF0000"/>
          <w:sz w:val="24"/>
          <w:szCs w:val="24"/>
        </w:rPr>
      </w:pPr>
      <w:r w:rsidRPr="00A50681">
        <w:rPr>
          <w:rFonts w:ascii="Arial" w:hAnsi="Arial" w:cs="Arial"/>
          <w:sz w:val="24"/>
          <w:szCs w:val="24"/>
        </w:rPr>
        <w:t xml:space="preserve">If deemed necessary, serious incidents will be discussed and referred to </w:t>
      </w:r>
      <w:r w:rsidR="00A50681" w:rsidRPr="00A50681">
        <w:rPr>
          <w:rFonts w:ascii="Arial" w:hAnsi="Arial" w:cs="Arial"/>
          <w:sz w:val="24"/>
          <w:szCs w:val="24"/>
        </w:rPr>
        <w:t>the local children’s social care team.</w:t>
      </w:r>
    </w:p>
    <w:p w:rsidR="00854E7B" w:rsidRPr="00A50681" w:rsidRDefault="00FD3FF8" w:rsidP="00A50681">
      <w:pPr>
        <w:pStyle w:val="ListParagraph"/>
        <w:numPr>
          <w:ilvl w:val="0"/>
          <w:numId w:val="3"/>
        </w:numPr>
        <w:rPr>
          <w:rFonts w:ascii="Arial" w:hAnsi="Arial" w:cs="Arial"/>
          <w:color w:val="1F497D"/>
        </w:rPr>
      </w:pPr>
      <w:r w:rsidRPr="00A50681">
        <w:rPr>
          <w:rFonts w:ascii="Arial" w:hAnsi="Arial" w:cs="Arial"/>
          <w:sz w:val="24"/>
          <w:szCs w:val="24"/>
        </w:rPr>
        <w:t xml:space="preserve">In the event of a referral relating to serious concerns about potential radicalisation or extremism, the school will also contact </w:t>
      </w:r>
      <w:hyperlink r:id="rId8" w:history="1">
        <w:r w:rsidR="00854E7B" w:rsidRPr="00A50681">
          <w:rPr>
            <w:rStyle w:val="Hyperlink"/>
            <w:rFonts w:ascii="Arial" w:hAnsi="Arial" w:cs="Arial"/>
          </w:rPr>
          <w:t>preventmailbox@northumbria.pnn.police.uk</w:t>
        </w:r>
      </w:hyperlink>
    </w:p>
    <w:p w:rsidR="00FD3FF8" w:rsidRPr="00AE68D4" w:rsidRDefault="00FD3FF8" w:rsidP="00A50681">
      <w:pPr>
        <w:pStyle w:val="ListParagraph"/>
        <w:autoSpaceDE w:val="0"/>
        <w:autoSpaceDN w:val="0"/>
        <w:adjustRightInd w:val="0"/>
        <w:spacing w:after="0" w:line="240" w:lineRule="auto"/>
        <w:rPr>
          <w:rFonts w:ascii="Arial" w:hAnsi="Arial" w:cs="Arial"/>
          <w:color w:val="FF0000"/>
          <w:sz w:val="24"/>
          <w:szCs w:val="24"/>
        </w:rPr>
      </w:pPr>
    </w:p>
    <w:p w:rsidR="00FD3FF8" w:rsidRDefault="00FD3FF8"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AE68D4" w:rsidRDefault="00AE68D4" w:rsidP="00FD3FF8">
      <w:pPr>
        <w:autoSpaceDE w:val="0"/>
        <w:autoSpaceDN w:val="0"/>
        <w:adjustRightInd w:val="0"/>
        <w:spacing w:after="0" w:line="240" w:lineRule="auto"/>
        <w:rPr>
          <w:rFonts w:ascii="Arial" w:hAnsi="Arial" w:cs="Arial"/>
          <w:sz w:val="24"/>
          <w:szCs w:val="24"/>
        </w:rPr>
      </w:pPr>
    </w:p>
    <w:p w:rsidR="006C495B" w:rsidRDefault="006C495B" w:rsidP="00FD3FF8">
      <w:pPr>
        <w:autoSpaceDE w:val="0"/>
        <w:autoSpaceDN w:val="0"/>
        <w:adjustRightInd w:val="0"/>
        <w:spacing w:after="0" w:line="240" w:lineRule="auto"/>
        <w:rPr>
          <w:rFonts w:ascii="Arial" w:hAnsi="Arial" w:cs="Arial"/>
          <w:sz w:val="24"/>
          <w:szCs w:val="24"/>
        </w:rPr>
      </w:pPr>
    </w:p>
    <w:p w:rsidR="00AE68D4" w:rsidRDefault="00AE68D4" w:rsidP="00AE68D4">
      <w:pPr>
        <w:autoSpaceDE w:val="0"/>
        <w:autoSpaceDN w:val="0"/>
        <w:adjustRightInd w:val="0"/>
        <w:spacing w:after="0" w:line="240" w:lineRule="auto"/>
        <w:rPr>
          <w:rFonts w:ascii="Arial" w:hAnsi="Arial" w:cs="Arial"/>
          <w:b/>
          <w:bCs/>
          <w:sz w:val="24"/>
          <w:szCs w:val="24"/>
        </w:rPr>
      </w:pPr>
    </w:p>
    <w:p w:rsidR="00AE68D4" w:rsidRDefault="00AE68D4" w:rsidP="00AE68D4">
      <w:pPr>
        <w:autoSpaceDE w:val="0"/>
        <w:autoSpaceDN w:val="0"/>
        <w:adjustRightInd w:val="0"/>
        <w:spacing w:after="0" w:line="240" w:lineRule="auto"/>
        <w:rPr>
          <w:rFonts w:ascii="Arial" w:hAnsi="Arial" w:cs="Arial"/>
          <w:b/>
          <w:bCs/>
          <w:sz w:val="24"/>
          <w:szCs w:val="24"/>
        </w:rPr>
      </w:pPr>
      <w:r w:rsidRPr="00697245">
        <w:rPr>
          <w:rFonts w:ascii="Arial" w:hAnsi="Arial" w:cs="Arial"/>
          <w:b/>
          <w:bCs/>
          <w:sz w:val="24"/>
          <w:szCs w:val="24"/>
        </w:rPr>
        <w:lastRenderedPageBreak/>
        <w:t>Appendix 2 - Staff Safeguarding Training</w:t>
      </w:r>
    </w:p>
    <w:p w:rsidR="00AE68D4" w:rsidRPr="00FD3FF8" w:rsidRDefault="00AE68D4" w:rsidP="00FD3FF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203"/>
        <w:gridCol w:w="2203"/>
        <w:gridCol w:w="2203"/>
      </w:tblGrid>
      <w:tr w:rsidR="00FD3FF8" w:rsidRPr="00FD3FF8" w:rsidTr="00AE68D4">
        <w:trPr>
          <w:trHeight w:val="115"/>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Type of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by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Delivered to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b/>
                <w:bCs/>
                <w:color w:val="000000"/>
                <w:sz w:val="20"/>
                <w:szCs w:val="20"/>
              </w:rPr>
              <w:t xml:space="preserve">When and at what frequency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WRAP (Workshop to Raise Awareness of Prevent)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PVE (Preventing Violent Extremism) Training for Managers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all leadership team, governors with responsibilities for safeguarding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identified staff during first half of Autumn half term each academic year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Safer Recruitment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all governors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3 year basis. Certificates held in school Safeguarding Folder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SLT and designated governors for child protection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2 year basis. Certificates held in school Safeguarding Folder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Safeguarding and Child Protection Training – (Dissemination)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and ongoing in weekly year group and INSET meeting </w:t>
            </w:r>
          </w:p>
        </w:tc>
      </w:tr>
      <w:tr w:rsidR="00FD3FF8" w:rsidRPr="00FD3FF8" w:rsidTr="00AE68D4">
        <w:trPr>
          <w:trHeight w:val="817"/>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Homophobia in Schools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governors,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6"/>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Domestic Violence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676"/>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Tackling Female Genital Mutilation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All staff, office staff, site management and dinner supervisors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Repeated for all staff during first half of Autumn half term each academic year </w:t>
            </w:r>
          </w:p>
        </w:tc>
      </w:tr>
      <w:tr w:rsidR="00FD3FF8" w:rsidRPr="00FD3FF8" w:rsidTr="00AE68D4">
        <w:trPr>
          <w:trHeight w:val="115"/>
        </w:trPr>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Children</w:t>
            </w:r>
            <w:r w:rsidR="00697245">
              <w:rPr>
                <w:rFonts w:ascii="Arial" w:hAnsi="Arial" w:cs="Arial"/>
                <w:color w:val="000000"/>
                <w:sz w:val="20"/>
                <w:szCs w:val="20"/>
              </w:rPr>
              <w:t xml:space="preserve"> Looked After</w:t>
            </w:r>
            <w:r w:rsidRPr="00FD3FF8">
              <w:rPr>
                <w:rFonts w:ascii="Arial" w:hAnsi="Arial" w:cs="Arial"/>
                <w:color w:val="000000"/>
                <w:sz w:val="20"/>
                <w:szCs w:val="20"/>
              </w:rPr>
              <w:t xml:space="preserve">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DSL for Looked </w:t>
            </w:r>
          </w:p>
        </w:tc>
        <w:tc>
          <w:tcPr>
            <w:tcW w:w="2203" w:type="dxa"/>
          </w:tcPr>
          <w:p w:rsidR="00FD3FF8" w:rsidRPr="00FD3FF8" w:rsidRDefault="00FD3FF8" w:rsidP="00FD3FF8">
            <w:pPr>
              <w:autoSpaceDE w:val="0"/>
              <w:autoSpaceDN w:val="0"/>
              <w:adjustRightInd w:val="0"/>
              <w:spacing w:after="0" w:line="240" w:lineRule="auto"/>
              <w:rPr>
                <w:rFonts w:ascii="Arial" w:hAnsi="Arial" w:cs="Arial"/>
                <w:color w:val="000000"/>
                <w:sz w:val="20"/>
                <w:szCs w:val="20"/>
              </w:rPr>
            </w:pPr>
            <w:r w:rsidRPr="00FD3FF8">
              <w:rPr>
                <w:rFonts w:ascii="Arial" w:hAnsi="Arial" w:cs="Arial"/>
                <w:color w:val="000000"/>
                <w:sz w:val="20"/>
                <w:szCs w:val="20"/>
              </w:rPr>
              <w:t xml:space="preserve">Refreshed on 2 year basis. </w:t>
            </w:r>
          </w:p>
        </w:tc>
      </w:tr>
    </w:tbl>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AE68D4" w:rsidRDefault="00AE68D4" w:rsidP="00FD3FF8">
      <w:pPr>
        <w:autoSpaceDE w:val="0"/>
        <w:autoSpaceDN w:val="0"/>
        <w:adjustRightInd w:val="0"/>
        <w:spacing w:after="0" w:line="240" w:lineRule="auto"/>
        <w:rPr>
          <w:rFonts w:ascii="Arial" w:hAnsi="Arial" w:cs="Arial"/>
          <w:b/>
          <w:bCs/>
          <w:color w:val="000000"/>
          <w:sz w:val="24"/>
          <w:szCs w:val="24"/>
        </w:rPr>
      </w:pPr>
    </w:p>
    <w:p w:rsidR="00FD3FF8" w:rsidRDefault="00FD3FF8" w:rsidP="00FD3FF8">
      <w:pPr>
        <w:autoSpaceDE w:val="0"/>
        <w:autoSpaceDN w:val="0"/>
        <w:adjustRightInd w:val="0"/>
        <w:spacing w:after="0" w:line="240" w:lineRule="auto"/>
        <w:rPr>
          <w:rFonts w:ascii="Arial" w:hAnsi="Arial" w:cs="Arial"/>
          <w:b/>
          <w:bCs/>
          <w:color w:val="000000"/>
          <w:sz w:val="24"/>
          <w:szCs w:val="24"/>
        </w:rPr>
      </w:pPr>
      <w:r w:rsidRPr="00FD3FF8">
        <w:rPr>
          <w:rFonts w:ascii="Arial" w:hAnsi="Arial" w:cs="Arial"/>
          <w:b/>
          <w:bCs/>
          <w:color w:val="000000"/>
          <w:sz w:val="24"/>
          <w:szCs w:val="24"/>
        </w:rPr>
        <w:lastRenderedPageBreak/>
        <w:t xml:space="preserve">Appendix 3 - Additional materials (Available in Staffroom, on school website or by searching online) </w:t>
      </w:r>
    </w:p>
    <w:p w:rsidR="004F3B02" w:rsidRPr="00FD3FF8" w:rsidRDefault="004F3B02" w:rsidP="00FD3FF8">
      <w:pPr>
        <w:autoSpaceDE w:val="0"/>
        <w:autoSpaceDN w:val="0"/>
        <w:adjustRightInd w:val="0"/>
        <w:spacing w:after="0" w:line="240" w:lineRule="auto"/>
        <w:rPr>
          <w:rFonts w:ascii="Arial" w:hAnsi="Arial" w:cs="Arial"/>
          <w:color w:val="000000"/>
          <w:sz w:val="24"/>
          <w:szCs w:val="24"/>
        </w:rPr>
      </w:pP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The Prevent Strategy, GOV.UK – Home Office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Keeping Chil</w:t>
      </w:r>
      <w:r w:rsidR="00796AFC">
        <w:rPr>
          <w:rFonts w:ascii="Arial" w:hAnsi="Arial" w:cs="Arial"/>
          <w:color w:val="000000"/>
          <w:sz w:val="24"/>
          <w:szCs w:val="24"/>
        </w:rPr>
        <w:t xml:space="preserve">dren Safe in Education DfE </w:t>
      </w:r>
    </w:p>
    <w:p w:rsidR="00FD3FF8" w:rsidRPr="004F3B02" w:rsidRDefault="00FD3FF8" w:rsidP="004F3B02">
      <w:pPr>
        <w:pStyle w:val="ListParagraph"/>
        <w:numPr>
          <w:ilvl w:val="0"/>
          <w:numId w:val="3"/>
        </w:numPr>
        <w:autoSpaceDE w:val="0"/>
        <w:autoSpaceDN w:val="0"/>
        <w:adjustRightInd w:val="0"/>
        <w:spacing w:after="32" w:line="240" w:lineRule="auto"/>
        <w:rPr>
          <w:rFonts w:ascii="Arial" w:hAnsi="Arial" w:cs="Arial"/>
          <w:color w:val="000000"/>
          <w:sz w:val="24"/>
          <w:szCs w:val="24"/>
        </w:rPr>
      </w:pPr>
      <w:r w:rsidRPr="004F3B02">
        <w:rPr>
          <w:rFonts w:ascii="Arial" w:hAnsi="Arial" w:cs="Arial"/>
          <w:color w:val="000000"/>
          <w:sz w:val="24"/>
          <w:szCs w:val="24"/>
        </w:rPr>
        <w:t xml:space="preserve">Working Together to Safeguard Children HM Gov </w:t>
      </w:r>
    </w:p>
    <w:p w:rsidR="00FD3FF8" w:rsidRPr="004F3B02" w:rsidRDefault="00FD3FF8" w:rsidP="004F3B02">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4F3B02">
        <w:rPr>
          <w:rFonts w:ascii="Arial" w:hAnsi="Arial" w:cs="Arial"/>
          <w:color w:val="000000"/>
          <w:sz w:val="24"/>
          <w:szCs w:val="24"/>
        </w:rPr>
        <w:t xml:space="preserve">Learning Together to be Safe: </w:t>
      </w:r>
      <w:proofErr w:type="gramStart"/>
      <w:r w:rsidRPr="004F3B02">
        <w:rPr>
          <w:rFonts w:ascii="Arial" w:hAnsi="Arial" w:cs="Arial"/>
          <w:color w:val="000000"/>
          <w:sz w:val="24"/>
          <w:szCs w:val="24"/>
        </w:rPr>
        <w:t>a</w:t>
      </w:r>
      <w:proofErr w:type="gramEnd"/>
      <w:r w:rsidRPr="004F3B02">
        <w:rPr>
          <w:rFonts w:ascii="Arial" w:hAnsi="Arial" w:cs="Arial"/>
          <w:color w:val="000000"/>
          <w:sz w:val="24"/>
          <w:szCs w:val="24"/>
        </w:rPr>
        <w:t xml:space="preserve"> Toolkit to Help Schools Contribute to the Prevention of Violent Extremism was </w:t>
      </w:r>
      <w:r w:rsidR="00110CA1">
        <w:rPr>
          <w:rFonts w:ascii="Arial" w:hAnsi="Arial" w:cs="Arial"/>
          <w:color w:val="000000"/>
          <w:sz w:val="24"/>
          <w:szCs w:val="24"/>
        </w:rPr>
        <w:t xml:space="preserve">first </w:t>
      </w:r>
      <w:r w:rsidRPr="004F3B02">
        <w:rPr>
          <w:rFonts w:ascii="Arial" w:hAnsi="Arial" w:cs="Arial"/>
          <w:color w:val="000000"/>
          <w:sz w:val="24"/>
          <w:szCs w:val="24"/>
        </w:rPr>
        <w:t xml:space="preserve">published in 2008 by the Department for Children, Schools and Families (DCSF), a predecessor of the Department for Education. </w:t>
      </w:r>
    </w:p>
    <w:p w:rsidR="00FD3FF8" w:rsidRPr="00FD3FF8" w:rsidRDefault="00FD3FF8" w:rsidP="00FD3FF8">
      <w:pPr>
        <w:autoSpaceDE w:val="0"/>
        <w:autoSpaceDN w:val="0"/>
        <w:adjustRightInd w:val="0"/>
        <w:spacing w:after="0" w:line="240" w:lineRule="auto"/>
        <w:rPr>
          <w:rFonts w:ascii="Arial" w:hAnsi="Arial" w:cs="Arial"/>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A26C33" w:rsidRPr="00FD3FF8" w:rsidRDefault="00FD3FF8" w:rsidP="00FD3FF8">
      <w:pPr>
        <w:rPr>
          <w:rFonts w:ascii="Arial" w:hAnsi="Arial" w:cs="Arial"/>
          <w:b/>
          <w:bCs/>
          <w:sz w:val="24"/>
          <w:szCs w:val="24"/>
        </w:rPr>
      </w:pPr>
      <w:r w:rsidRPr="00FD3FF8">
        <w:rPr>
          <w:rFonts w:ascii="Arial" w:hAnsi="Arial" w:cs="Arial"/>
          <w:b/>
          <w:bCs/>
          <w:sz w:val="24"/>
          <w:szCs w:val="24"/>
        </w:rPr>
        <w:lastRenderedPageBreak/>
        <w:t>Appendix 4 – PSHE Curriculum Overview 11</w:t>
      </w:r>
    </w:p>
    <w:p w:rsidR="004F3B02" w:rsidRDefault="00697245" w:rsidP="00FD3FF8">
      <w:pPr>
        <w:rPr>
          <w:rFonts w:ascii="Arial" w:hAnsi="Arial" w:cs="Arial"/>
          <w:b/>
          <w:bCs/>
          <w:sz w:val="24"/>
          <w:szCs w:val="24"/>
        </w:rPr>
      </w:pPr>
      <w:r>
        <w:rPr>
          <w:rFonts w:ascii="Arial" w:hAnsi="Arial" w:cs="Arial"/>
          <w:b/>
          <w:bCs/>
          <w:sz w:val="24"/>
          <w:szCs w:val="24"/>
        </w:rPr>
        <w:t>Collective worship</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2119"/>
        <w:gridCol w:w="2119"/>
        <w:gridCol w:w="2119"/>
      </w:tblGrid>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VALUE</w:t>
            </w:r>
          </w:p>
        </w:tc>
        <w:tc>
          <w:tcPr>
            <w:tcW w:w="2119" w:type="dxa"/>
          </w:tcPr>
          <w:p w:rsidR="00697245" w:rsidRDefault="00697245" w:rsidP="00697245">
            <w:pPr>
              <w:spacing w:after="0"/>
              <w:rPr>
                <w:rFonts w:ascii="Comic Sans MS" w:hAnsi="Comic Sans MS"/>
              </w:rPr>
            </w:pPr>
            <w:r>
              <w:rPr>
                <w:rFonts w:ascii="Comic Sans MS" w:hAnsi="Comic Sans MS"/>
              </w:rPr>
              <w:t>BLP</w:t>
            </w:r>
          </w:p>
        </w:tc>
        <w:tc>
          <w:tcPr>
            <w:tcW w:w="2119" w:type="dxa"/>
          </w:tcPr>
          <w:p w:rsidR="00697245" w:rsidRDefault="00697245" w:rsidP="00697245">
            <w:pPr>
              <w:spacing w:after="0"/>
              <w:rPr>
                <w:rFonts w:ascii="Comic Sans MS" w:hAnsi="Comic Sans MS"/>
              </w:rPr>
            </w:pPr>
            <w:r>
              <w:rPr>
                <w:rFonts w:ascii="Comic Sans MS" w:hAnsi="Comic Sans MS"/>
              </w:rPr>
              <w:t>SUB THEME</w:t>
            </w:r>
          </w:p>
        </w:tc>
        <w:tc>
          <w:tcPr>
            <w:tcW w:w="2119" w:type="dxa"/>
          </w:tcPr>
          <w:p w:rsidR="00697245" w:rsidRDefault="00697245" w:rsidP="00697245">
            <w:pPr>
              <w:spacing w:after="0"/>
              <w:rPr>
                <w:rFonts w:ascii="Comic Sans MS" w:hAnsi="Comic Sans MS"/>
              </w:rPr>
            </w:pPr>
            <w:r>
              <w:rPr>
                <w:rFonts w:ascii="Comic Sans MS" w:hAnsi="Comic Sans MS"/>
              </w:rPr>
              <w:t>FUNDAMENTAL BRITISH VALUE</w:t>
            </w:r>
          </w:p>
        </w:tc>
      </w:tr>
      <w:tr w:rsidR="00697245" w:rsidTr="00871B8C">
        <w:trPr>
          <w:trHeight w:val="270"/>
        </w:trPr>
        <w:tc>
          <w:tcPr>
            <w:tcW w:w="2119" w:type="dxa"/>
          </w:tcPr>
          <w:p w:rsidR="00697245" w:rsidRDefault="00697245" w:rsidP="00697245">
            <w:pPr>
              <w:spacing w:after="0"/>
              <w:rPr>
                <w:rFonts w:ascii="Comic Sans MS" w:hAnsi="Comic Sans MS"/>
              </w:rPr>
            </w:pPr>
            <w:r>
              <w:rPr>
                <w:rFonts w:ascii="Comic Sans MS" w:hAnsi="Comic Sans MS"/>
              </w:rPr>
              <w:t>Enthusiasm</w:t>
            </w:r>
          </w:p>
        </w:tc>
        <w:tc>
          <w:tcPr>
            <w:tcW w:w="2119" w:type="dxa"/>
            <w:vMerge w:val="restart"/>
          </w:tcPr>
          <w:p w:rsidR="00697245" w:rsidRDefault="00697245" w:rsidP="00697245">
            <w:pPr>
              <w:spacing w:after="0"/>
              <w:rPr>
                <w:rFonts w:ascii="Comic Sans MS" w:hAnsi="Comic Sans MS"/>
              </w:rPr>
            </w:pPr>
            <w:r>
              <w:rPr>
                <w:rFonts w:ascii="Comic Sans MS" w:hAnsi="Comic Sans MS"/>
              </w:rPr>
              <w:t>Resilience</w:t>
            </w:r>
          </w:p>
        </w:tc>
        <w:tc>
          <w:tcPr>
            <w:tcW w:w="2119" w:type="dxa"/>
          </w:tcPr>
          <w:p w:rsidR="00697245" w:rsidRDefault="00697245" w:rsidP="00697245">
            <w:pPr>
              <w:spacing w:after="0"/>
              <w:rPr>
                <w:rFonts w:ascii="Comic Sans MS" w:hAnsi="Comic Sans MS"/>
              </w:rPr>
            </w:pPr>
            <w:r>
              <w:rPr>
                <w:rFonts w:ascii="Comic Sans MS" w:hAnsi="Comic Sans MS"/>
              </w:rPr>
              <w:t>Absorption</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Responsibility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Managing distractions</w:t>
            </w:r>
          </w:p>
        </w:tc>
        <w:tc>
          <w:tcPr>
            <w:tcW w:w="2119" w:type="dxa"/>
          </w:tcPr>
          <w:p w:rsidR="00697245" w:rsidRDefault="00697245" w:rsidP="00697245">
            <w:pPr>
              <w:spacing w:after="0"/>
              <w:rPr>
                <w:rFonts w:ascii="Comic Sans MS" w:hAnsi="Comic Sans MS"/>
              </w:rPr>
            </w:pPr>
            <w:r>
              <w:rPr>
                <w:rFonts w:ascii="Comic Sans MS" w:hAnsi="Comic Sans MS"/>
              </w:rPr>
              <w:t>Rule of Law</w:t>
            </w:r>
          </w:p>
        </w:tc>
      </w:tr>
      <w:tr w:rsidR="00697245" w:rsidTr="00871B8C">
        <w:trPr>
          <w:trHeight w:val="185"/>
        </w:trPr>
        <w:tc>
          <w:tcPr>
            <w:tcW w:w="2119" w:type="dxa"/>
          </w:tcPr>
          <w:p w:rsidR="00697245" w:rsidRDefault="00697245" w:rsidP="00697245">
            <w:pPr>
              <w:spacing w:after="0"/>
              <w:rPr>
                <w:rFonts w:ascii="Comic Sans MS" w:hAnsi="Comic Sans MS"/>
              </w:rPr>
            </w:pPr>
            <w:r>
              <w:rPr>
                <w:rFonts w:ascii="Comic Sans MS" w:hAnsi="Comic Sans MS"/>
              </w:rPr>
              <w:t>Resilience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Noticing</w:t>
            </w:r>
          </w:p>
        </w:tc>
        <w:tc>
          <w:tcPr>
            <w:tcW w:w="2119" w:type="dxa"/>
          </w:tcPr>
          <w:p w:rsidR="00697245" w:rsidRDefault="00697245" w:rsidP="00697245">
            <w:pPr>
              <w:spacing w:after="0"/>
              <w:rPr>
                <w:rFonts w:ascii="Comic Sans MS" w:hAnsi="Comic Sans MS"/>
              </w:rPr>
            </w:pPr>
          </w:p>
        </w:tc>
      </w:tr>
      <w:tr w:rsidR="00697245" w:rsidTr="00871B8C">
        <w:trPr>
          <w:trHeight w:val="247"/>
        </w:trPr>
        <w:tc>
          <w:tcPr>
            <w:tcW w:w="2119" w:type="dxa"/>
          </w:tcPr>
          <w:p w:rsidR="00697245" w:rsidRDefault="00697245" w:rsidP="00697245">
            <w:pPr>
              <w:spacing w:after="0"/>
              <w:rPr>
                <w:rFonts w:ascii="Comic Sans MS" w:hAnsi="Comic Sans MS"/>
              </w:rPr>
            </w:pPr>
            <w:r>
              <w:rPr>
                <w:rFonts w:ascii="Comic Sans MS" w:hAnsi="Comic Sans MS"/>
              </w:rPr>
              <w:t>Perseverance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Perseverance</w:t>
            </w:r>
          </w:p>
        </w:tc>
        <w:tc>
          <w:tcPr>
            <w:tcW w:w="2119" w:type="dxa"/>
          </w:tcPr>
          <w:p w:rsidR="00697245" w:rsidRDefault="00697245" w:rsidP="00697245">
            <w:pPr>
              <w:spacing w:after="0"/>
              <w:rPr>
                <w:rFonts w:ascii="Comic Sans MS" w:hAnsi="Comic Sans MS"/>
              </w:rPr>
            </w:pPr>
          </w:p>
        </w:tc>
      </w:tr>
      <w:tr w:rsidR="00697245" w:rsidTr="00871B8C">
        <w:trPr>
          <w:trHeight w:val="153"/>
        </w:trPr>
        <w:tc>
          <w:tcPr>
            <w:tcW w:w="2119" w:type="dxa"/>
          </w:tcPr>
          <w:p w:rsidR="00697245" w:rsidRDefault="00697245" w:rsidP="00697245">
            <w:pPr>
              <w:spacing w:after="0"/>
              <w:rPr>
                <w:rFonts w:ascii="Comic Sans MS" w:hAnsi="Comic Sans MS"/>
              </w:rPr>
            </w:pPr>
            <w:r>
              <w:rPr>
                <w:rFonts w:ascii="Comic Sans MS" w:hAnsi="Comic Sans MS"/>
              </w:rPr>
              <w:t>Freedom</w:t>
            </w:r>
          </w:p>
        </w:tc>
        <w:tc>
          <w:tcPr>
            <w:tcW w:w="2119" w:type="dxa"/>
            <w:vMerge w:val="restart"/>
          </w:tcPr>
          <w:p w:rsidR="00697245" w:rsidRDefault="00697245" w:rsidP="00697245">
            <w:pPr>
              <w:spacing w:after="0"/>
              <w:rPr>
                <w:rFonts w:ascii="Comic Sans MS" w:hAnsi="Comic Sans MS"/>
              </w:rPr>
            </w:pPr>
            <w:r>
              <w:rPr>
                <w:rFonts w:ascii="Comic Sans MS" w:hAnsi="Comic Sans MS"/>
              </w:rPr>
              <w:t>Resourcefulness</w:t>
            </w:r>
          </w:p>
        </w:tc>
        <w:tc>
          <w:tcPr>
            <w:tcW w:w="2119" w:type="dxa"/>
          </w:tcPr>
          <w:p w:rsidR="00697245" w:rsidRDefault="00697245" w:rsidP="00697245">
            <w:pPr>
              <w:spacing w:after="0"/>
              <w:rPr>
                <w:rFonts w:ascii="Comic Sans MS" w:hAnsi="Comic Sans MS"/>
              </w:rPr>
            </w:pPr>
            <w:r>
              <w:rPr>
                <w:rFonts w:ascii="Comic Sans MS" w:hAnsi="Comic Sans MS"/>
              </w:rPr>
              <w:t>Questioning</w:t>
            </w:r>
          </w:p>
        </w:tc>
        <w:tc>
          <w:tcPr>
            <w:tcW w:w="2119" w:type="dxa"/>
          </w:tcPr>
          <w:p w:rsidR="00697245" w:rsidRDefault="00697245" w:rsidP="00697245">
            <w:pPr>
              <w:spacing w:after="0"/>
              <w:rPr>
                <w:rFonts w:ascii="Comic Sans MS" w:hAnsi="Comic Sans MS"/>
              </w:rPr>
            </w:pPr>
            <w:r>
              <w:rPr>
                <w:rFonts w:ascii="Comic Sans MS" w:hAnsi="Comic Sans MS"/>
              </w:rPr>
              <w:t>Democracy</w:t>
            </w:r>
          </w:p>
        </w:tc>
      </w:tr>
      <w:tr w:rsidR="00697245" w:rsidTr="00871B8C">
        <w:trPr>
          <w:trHeight w:val="371"/>
        </w:trPr>
        <w:tc>
          <w:tcPr>
            <w:tcW w:w="2119" w:type="dxa"/>
          </w:tcPr>
          <w:p w:rsidR="00697245" w:rsidRDefault="00697245" w:rsidP="00697245">
            <w:pPr>
              <w:spacing w:after="0"/>
              <w:rPr>
                <w:rFonts w:ascii="Comic Sans MS" w:hAnsi="Comic Sans MS"/>
              </w:rPr>
            </w:pPr>
            <w:r>
              <w:rPr>
                <w:rFonts w:ascii="Comic Sans MS" w:hAnsi="Comic Sans MS"/>
              </w:rPr>
              <w:t>Justice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Making links</w:t>
            </w:r>
          </w:p>
        </w:tc>
        <w:tc>
          <w:tcPr>
            <w:tcW w:w="2119" w:type="dxa"/>
          </w:tcPr>
          <w:p w:rsidR="00697245" w:rsidRDefault="00697245" w:rsidP="00697245">
            <w:pPr>
              <w:spacing w:after="0"/>
              <w:rPr>
                <w:rFonts w:ascii="Comic Sans MS" w:hAnsi="Comic Sans MS"/>
              </w:rPr>
            </w:pPr>
            <w:r>
              <w:rPr>
                <w:rFonts w:ascii="Comic Sans MS" w:hAnsi="Comic Sans MS"/>
              </w:rPr>
              <w:t>Democracy &amp; Rule of Law</w:t>
            </w:r>
          </w:p>
        </w:tc>
      </w:tr>
      <w:tr w:rsidR="00697245" w:rsidTr="00871B8C">
        <w:trPr>
          <w:trHeight w:val="225"/>
        </w:trPr>
        <w:tc>
          <w:tcPr>
            <w:tcW w:w="2119" w:type="dxa"/>
          </w:tcPr>
          <w:p w:rsidR="00697245" w:rsidRDefault="00697245" w:rsidP="00697245">
            <w:pPr>
              <w:spacing w:after="0"/>
              <w:rPr>
                <w:rFonts w:ascii="Comic Sans MS" w:hAnsi="Comic Sans MS"/>
              </w:rPr>
            </w:pPr>
            <w:r>
              <w:rPr>
                <w:rFonts w:ascii="Comic Sans MS" w:hAnsi="Comic Sans MS"/>
              </w:rPr>
              <w:t>Creativity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Imagining</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Kindness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Reasoning</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r w:rsidR="00697245" w:rsidTr="00871B8C">
        <w:trPr>
          <w:trHeight w:val="269"/>
        </w:trPr>
        <w:tc>
          <w:tcPr>
            <w:tcW w:w="2119" w:type="dxa"/>
          </w:tcPr>
          <w:p w:rsidR="00697245" w:rsidRDefault="00697245" w:rsidP="00697245">
            <w:pPr>
              <w:spacing w:after="0"/>
              <w:rPr>
                <w:rFonts w:ascii="Comic Sans MS" w:hAnsi="Comic Sans MS"/>
              </w:rPr>
            </w:pPr>
            <w:r>
              <w:rPr>
                <w:rFonts w:ascii="Comic Sans MS" w:hAnsi="Comic Sans MS"/>
              </w:rPr>
              <w:t>Independence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Capitalising</w:t>
            </w:r>
          </w:p>
        </w:tc>
        <w:tc>
          <w:tcPr>
            <w:tcW w:w="2119" w:type="dxa"/>
          </w:tcPr>
          <w:p w:rsidR="00697245" w:rsidRDefault="00697245" w:rsidP="00697245">
            <w:pPr>
              <w:spacing w:after="0"/>
              <w:rPr>
                <w:rFonts w:ascii="Comic Sans MS" w:hAnsi="Comic Sans MS"/>
              </w:rPr>
            </w:pPr>
            <w:r>
              <w:rPr>
                <w:rFonts w:ascii="Comic Sans MS" w:hAnsi="Comic Sans MS"/>
              </w:rPr>
              <w:t>Personal liberty</w:t>
            </w:r>
          </w:p>
        </w:tc>
      </w:tr>
      <w:tr w:rsidR="00697245" w:rsidTr="00871B8C">
        <w:trPr>
          <w:trHeight w:val="78"/>
        </w:trPr>
        <w:tc>
          <w:tcPr>
            <w:tcW w:w="2119" w:type="dxa"/>
          </w:tcPr>
          <w:p w:rsidR="00697245" w:rsidRDefault="00697245" w:rsidP="00697245">
            <w:pPr>
              <w:spacing w:after="0"/>
              <w:rPr>
                <w:rFonts w:ascii="Comic Sans MS" w:hAnsi="Comic Sans MS"/>
              </w:rPr>
            </w:pPr>
            <w:r>
              <w:rPr>
                <w:rFonts w:ascii="Comic Sans MS" w:hAnsi="Comic Sans MS"/>
              </w:rPr>
              <w:t>Courage</w:t>
            </w:r>
          </w:p>
        </w:tc>
        <w:tc>
          <w:tcPr>
            <w:tcW w:w="2119" w:type="dxa"/>
            <w:vMerge w:val="restart"/>
          </w:tcPr>
          <w:p w:rsidR="00697245" w:rsidRDefault="00697245" w:rsidP="00697245">
            <w:pPr>
              <w:spacing w:after="0"/>
              <w:rPr>
                <w:rFonts w:ascii="Comic Sans MS" w:hAnsi="Comic Sans MS"/>
              </w:rPr>
            </w:pPr>
            <w:r>
              <w:rPr>
                <w:rFonts w:ascii="Comic Sans MS" w:hAnsi="Comic Sans MS"/>
              </w:rPr>
              <w:t>Reflectiveness</w:t>
            </w:r>
          </w:p>
        </w:tc>
        <w:tc>
          <w:tcPr>
            <w:tcW w:w="2119" w:type="dxa"/>
          </w:tcPr>
          <w:p w:rsidR="00697245" w:rsidRDefault="00697245" w:rsidP="00697245">
            <w:pPr>
              <w:spacing w:after="0"/>
              <w:rPr>
                <w:rFonts w:ascii="Comic Sans MS" w:hAnsi="Comic Sans MS"/>
              </w:rPr>
            </w:pPr>
            <w:r>
              <w:rPr>
                <w:rFonts w:ascii="Comic Sans MS" w:hAnsi="Comic Sans MS"/>
              </w:rPr>
              <w:t>Planning</w:t>
            </w:r>
          </w:p>
        </w:tc>
        <w:tc>
          <w:tcPr>
            <w:tcW w:w="2119" w:type="dxa"/>
          </w:tcPr>
          <w:p w:rsidR="00697245" w:rsidRDefault="00697245" w:rsidP="00697245">
            <w:pPr>
              <w:spacing w:after="0"/>
              <w:rPr>
                <w:rFonts w:ascii="Comic Sans MS" w:hAnsi="Comic Sans MS"/>
              </w:rPr>
            </w:pPr>
          </w:p>
        </w:tc>
      </w:tr>
      <w:tr w:rsidR="00697245" w:rsidTr="00871B8C">
        <w:trPr>
          <w:trHeight w:val="109"/>
        </w:trPr>
        <w:tc>
          <w:tcPr>
            <w:tcW w:w="2119" w:type="dxa"/>
          </w:tcPr>
          <w:p w:rsidR="00697245" w:rsidRDefault="00697245" w:rsidP="00697245">
            <w:pPr>
              <w:spacing w:after="0"/>
              <w:rPr>
                <w:rFonts w:ascii="Comic Sans MS" w:hAnsi="Comic Sans MS"/>
              </w:rPr>
            </w:pPr>
            <w:r>
              <w:rPr>
                <w:rFonts w:ascii="Comic Sans MS" w:hAnsi="Comic Sans MS"/>
              </w:rPr>
              <w:t>Happiness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Revising</w:t>
            </w:r>
          </w:p>
        </w:tc>
        <w:tc>
          <w:tcPr>
            <w:tcW w:w="2119" w:type="dxa"/>
          </w:tcPr>
          <w:p w:rsidR="00697245" w:rsidRDefault="00697245" w:rsidP="00697245">
            <w:pPr>
              <w:spacing w:after="0"/>
              <w:rPr>
                <w:rFonts w:ascii="Comic Sans MS" w:hAnsi="Comic Sans MS"/>
              </w:rPr>
            </w:pPr>
          </w:p>
        </w:tc>
      </w:tr>
      <w:tr w:rsidR="00697245" w:rsidTr="00871B8C">
        <w:trPr>
          <w:trHeight w:val="185"/>
        </w:trPr>
        <w:tc>
          <w:tcPr>
            <w:tcW w:w="2119" w:type="dxa"/>
          </w:tcPr>
          <w:p w:rsidR="00697245" w:rsidRDefault="00697245" w:rsidP="00697245">
            <w:pPr>
              <w:spacing w:after="0"/>
              <w:rPr>
                <w:rFonts w:ascii="Comic Sans MS" w:hAnsi="Comic Sans MS"/>
              </w:rPr>
            </w:pPr>
            <w:r>
              <w:rPr>
                <w:rFonts w:ascii="Comic Sans MS" w:hAnsi="Comic Sans MS"/>
              </w:rPr>
              <w:t>Forgiveness</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Distilling</w:t>
            </w:r>
          </w:p>
        </w:tc>
        <w:tc>
          <w:tcPr>
            <w:tcW w:w="2119" w:type="dxa"/>
          </w:tcPr>
          <w:p w:rsidR="00697245" w:rsidRDefault="00697245" w:rsidP="00697245">
            <w:pPr>
              <w:spacing w:after="0"/>
              <w:rPr>
                <w:rFonts w:ascii="Comic Sans MS" w:hAnsi="Comic Sans MS"/>
              </w:rPr>
            </w:pPr>
            <w:r>
              <w:rPr>
                <w:rFonts w:ascii="Comic Sans MS" w:hAnsi="Comic Sans MS"/>
              </w:rPr>
              <w:t>Mutual respect</w:t>
            </w:r>
          </w:p>
        </w:tc>
      </w:tr>
      <w:tr w:rsidR="00697245" w:rsidTr="00871B8C">
        <w:trPr>
          <w:trHeight w:val="106"/>
        </w:trPr>
        <w:tc>
          <w:tcPr>
            <w:tcW w:w="2119" w:type="dxa"/>
          </w:tcPr>
          <w:p w:rsidR="00697245" w:rsidRDefault="00697245" w:rsidP="00697245">
            <w:pPr>
              <w:spacing w:after="0"/>
              <w:rPr>
                <w:rFonts w:ascii="Comic Sans MS" w:hAnsi="Comic Sans MS"/>
              </w:rPr>
            </w:pPr>
            <w:r>
              <w:rPr>
                <w:rFonts w:ascii="Comic Sans MS" w:hAnsi="Comic Sans MS"/>
              </w:rPr>
              <w:t>Honesty</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Meta-learning</w:t>
            </w:r>
          </w:p>
        </w:tc>
        <w:tc>
          <w:tcPr>
            <w:tcW w:w="2119" w:type="dxa"/>
          </w:tcPr>
          <w:p w:rsidR="00697245" w:rsidRDefault="00697245" w:rsidP="00697245">
            <w:pPr>
              <w:spacing w:after="0"/>
              <w:rPr>
                <w:rFonts w:ascii="Comic Sans MS" w:hAnsi="Comic Sans MS"/>
              </w:rPr>
            </w:pPr>
            <w:r>
              <w:rPr>
                <w:rFonts w:ascii="Comic Sans MS" w:hAnsi="Comic Sans MS"/>
              </w:rPr>
              <w:t>Rule of Law</w:t>
            </w:r>
          </w:p>
        </w:tc>
      </w:tr>
      <w:tr w:rsidR="00697245" w:rsidTr="00871B8C">
        <w:trPr>
          <w:trHeight w:val="167"/>
        </w:trPr>
        <w:tc>
          <w:tcPr>
            <w:tcW w:w="2119" w:type="dxa"/>
          </w:tcPr>
          <w:p w:rsidR="00697245" w:rsidRDefault="00697245" w:rsidP="00697245">
            <w:pPr>
              <w:spacing w:after="0"/>
              <w:rPr>
                <w:rFonts w:ascii="Comic Sans MS" w:hAnsi="Comic Sans MS"/>
              </w:rPr>
            </w:pPr>
            <w:r>
              <w:rPr>
                <w:rFonts w:ascii="Comic Sans MS" w:hAnsi="Comic Sans MS"/>
              </w:rPr>
              <w:t>Confidence</w:t>
            </w:r>
          </w:p>
        </w:tc>
        <w:tc>
          <w:tcPr>
            <w:tcW w:w="2119" w:type="dxa"/>
            <w:vMerge w:val="restart"/>
          </w:tcPr>
          <w:p w:rsidR="00697245" w:rsidRDefault="00697245" w:rsidP="00697245">
            <w:pPr>
              <w:spacing w:after="0"/>
              <w:rPr>
                <w:rFonts w:ascii="Comic Sans MS" w:hAnsi="Comic Sans MS"/>
              </w:rPr>
            </w:pPr>
            <w:r>
              <w:rPr>
                <w:rFonts w:ascii="Comic Sans MS" w:hAnsi="Comic Sans MS"/>
              </w:rPr>
              <w:t>Reciprocity</w:t>
            </w:r>
          </w:p>
        </w:tc>
        <w:tc>
          <w:tcPr>
            <w:tcW w:w="2119" w:type="dxa"/>
          </w:tcPr>
          <w:p w:rsidR="00697245" w:rsidRDefault="00697245" w:rsidP="00697245">
            <w:pPr>
              <w:spacing w:after="0"/>
              <w:rPr>
                <w:rFonts w:ascii="Comic Sans MS" w:hAnsi="Comic Sans MS"/>
              </w:rPr>
            </w:pPr>
            <w:r>
              <w:rPr>
                <w:rFonts w:ascii="Comic Sans MS" w:hAnsi="Comic Sans MS"/>
              </w:rPr>
              <w:t>Interdependence</w:t>
            </w:r>
          </w:p>
        </w:tc>
        <w:tc>
          <w:tcPr>
            <w:tcW w:w="2119" w:type="dxa"/>
          </w:tcPr>
          <w:p w:rsidR="00697245" w:rsidRDefault="00697245" w:rsidP="00697245">
            <w:pPr>
              <w:spacing w:after="0"/>
              <w:rPr>
                <w:rFonts w:ascii="Comic Sans MS" w:hAnsi="Comic Sans MS"/>
              </w:rPr>
            </w:pP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Respect</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Collaboration</w:t>
            </w:r>
          </w:p>
        </w:tc>
        <w:tc>
          <w:tcPr>
            <w:tcW w:w="2119" w:type="dxa"/>
          </w:tcPr>
          <w:p w:rsidR="00697245" w:rsidRDefault="00697245" w:rsidP="00697245">
            <w:pPr>
              <w:spacing w:after="0"/>
              <w:rPr>
                <w:rFonts w:ascii="Comic Sans MS" w:hAnsi="Comic Sans MS"/>
              </w:rPr>
            </w:pPr>
            <w:r>
              <w:rPr>
                <w:rFonts w:ascii="Comic Sans MS" w:hAnsi="Comic Sans MS"/>
              </w:rPr>
              <w:t>Rule of Law, Mutual respect, Tolerance</w:t>
            </w:r>
          </w:p>
        </w:tc>
      </w:tr>
      <w:tr w:rsidR="00697245" w:rsidTr="00697245">
        <w:trPr>
          <w:trHeight w:val="460"/>
        </w:trPr>
        <w:tc>
          <w:tcPr>
            <w:tcW w:w="2119" w:type="dxa"/>
          </w:tcPr>
          <w:p w:rsidR="00697245" w:rsidRDefault="00697245" w:rsidP="00697245">
            <w:pPr>
              <w:spacing w:after="0"/>
              <w:rPr>
                <w:rFonts w:ascii="Comic Sans MS" w:hAnsi="Comic Sans MS"/>
              </w:rPr>
            </w:pPr>
            <w:r>
              <w:rPr>
                <w:rFonts w:ascii="Comic Sans MS" w:hAnsi="Comic Sans MS"/>
              </w:rPr>
              <w:t>Tolerance</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Empathy &amp; listening</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r w:rsidR="00697245" w:rsidTr="00871B8C">
        <w:trPr>
          <w:trHeight w:val="623"/>
        </w:trPr>
        <w:tc>
          <w:tcPr>
            <w:tcW w:w="2119" w:type="dxa"/>
          </w:tcPr>
          <w:p w:rsidR="00697245" w:rsidRDefault="00697245" w:rsidP="00697245">
            <w:pPr>
              <w:spacing w:after="0"/>
              <w:rPr>
                <w:rFonts w:ascii="Comic Sans MS" w:hAnsi="Comic Sans MS"/>
              </w:rPr>
            </w:pPr>
            <w:r>
              <w:rPr>
                <w:rFonts w:ascii="Comic Sans MS" w:hAnsi="Comic Sans MS"/>
              </w:rPr>
              <w:t>Friendship</w:t>
            </w:r>
          </w:p>
        </w:tc>
        <w:tc>
          <w:tcPr>
            <w:tcW w:w="2119" w:type="dxa"/>
            <w:vMerge/>
          </w:tcPr>
          <w:p w:rsidR="00697245" w:rsidRDefault="00697245" w:rsidP="00697245">
            <w:pPr>
              <w:spacing w:after="0"/>
              <w:rPr>
                <w:rFonts w:ascii="Comic Sans MS" w:hAnsi="Comic Sans MS"/>
              </w:rPr>
            </w:pPr>
          </w:p>
        </w:tc>
        <w:tc>
          <w:tcPr>
            <w:tcW w:w="2119" w:type="dxa"/>
          </w:tcPr>
          <w:p w:rsidR="00697245" w:rsidRDefault="00697245" w:rsidP="00697245">
            <w:pPr>
              <w:spacing w:after="0"/>
              <w:rPr>
                <w:rFonts w:ascii="Comic Sans MS" w:hAnsi="Comic Sans MS"/>
              </w:rPr>
            </w:pPr>
            <w:r>
              <w:rPr>
                <w:rFonts w:ascii="Comic Sans MS" w:hAnsi="Comic Sans MS"/>
              </w:rPr>
              <w:t>Imitation</w:t>
            </w:r>
          </w:p>
        </w:tc>
        <w:tc>
          <w:tcPr>
            <w:tcW w:w="2119" w:type="dxa"/>
          </w:tcPr>
          <w:p w:rsidR="00697245" w:rsidRDefault="00697245" w:rsidP="00697245">
            <w:pPr>
              <w:spacing w:after="0"/>
              <w:rPr>
                <w:rFonts w:ascii="Comic Sans MS" w:hAnsi="Comic Sans MS"/>
              </w:rPr>
            </w:pPr>
            <w:r>
              <w:rPr>
                <w:rFonts w:ascii="Comic Sans MS" w:hAnsi="Comic Sans MS"/>
              </w:rPr>
              <w:t>Mutual respect, Tolerance</w:t>
            </w:r>
          </w:p>
        </w:tc>
      </w:tr>
    </w:tbl>
    <w:p w:rsidR="00697245" w:rsidRDefault="00697245"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4F3B02" w:rsidP="00FD3FF8">
      <w:pPr>
        <w:rPr>
          <w:rFonts w:ascii="Arial" w:hAnsi="Arial" w:cs="Arial"/>
          <w:b/>
          <w:bCs/>
          <w:sz w:val="24"/>
          <w:szCs w:val="24"/>
        </w:rPr>
      </w:pPr>
    </w:p>
    <w:p w:rsidR="004F3B02" w:rsidRDefault="00697245" w:rsidP="00FD3FF8">
      <w:pPr>
        <w:rPr>
          <w:rFonts w:ascii="Arial" w:hAnsi="Arial" w:cs="Arial"/>
          <w:b/>
          <w:bCs/>
          <w:sz w:val="24"/>
          <w:szCs w:val="24"/>
        </w:rPr>
      </w:pPr>
      <w:r>
        <w:rPr>
          <w:rFonts w:ascii="Arial" w:hAnsi="Arial" w:cs="Arial"/>
          <w:b/>
          <w:bCs/>
          <w:sz w:val="24"/>
          <w:szCs w:val="24"/>
        </w:rPr>
        <w:lastRenderedPageBreak/>
        <w:t>SEAL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848"/>
        <w:gridCol w:w="2849"/>
      </w:tblGrid>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NEW BEGINNINGS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Belonging; Self-awareness; Understanding my feelings; Managing my feelings; Understanding the feelings of others; Social skills; Making choices; Understanding rights and responsibilities.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w:t>
            </w:r>
            <w:r>
              <w:rPr>
                <w:rFonts w:ascii="Comic Sans MS" w:hAnsi="Comic Sans MS"/>
                <w:sz w:val="12"/>
                <w:szCs w:val="12"/>
              </w:rPr>
              <w:t xml:space="preserve"> 1: Making someone feel welcome; </w:t>
            </w:r>
            <w:r w:rsidRPr="00026B8E">
              <w:rPr>
                <w:rFonts w:ascii="Comic Sans MS" w:hAnsi="Comic Sans MS"/>
                <w:sz w:val="12"/>
                <w:szCs w:val="12"/>
              </w:rPr>
              <w:t>Week 2: Doing something brave – overcoming feelings of fearfulness</w:t>
            </w:r>
            <w:r>
              <w:rPr>
                <w:rFonts w:ascii="Comic Sans MS" w:hAnsi="Comic Sans MS"/>
                <w:sz w:val="12"/>
                <w:szCs w:val="12"/>
              </w:rPr>
              <w:t xml:space="preserve">; </w:t>
            </w:r>
            <w:r w:rsidRPr="00026B8E">
              <w:rPr>
                <w:rFonts w:ascii="Comic Sans MS" w:hAnsi="Comic Sans MS"/>
                <w:sz w:val="12"/>
                <w:szCs w:val="12"/>
              </w:rPr>
              <w:t>Week 3: Solving a problem/remembering to use the problem-solving process</w:t>
            </w:r>
            <w:r>
              <w:rPr>
                <w:rFonts w:ascii="Comic Sans MS" w:hAnsi="Comic Sans MS"/>
                <w:sz w:val="12"/>
                <w:szCs w:val="12"/>
              </w:rPr>
              <w:t xml:space="preserve">; </w:t>
            </w:r>
            <w:r w:rsidRPr="00026B8E">
              <w:rPr>
                <w:rFonts w:ascii="Comic Sans MS" w:hAnsi="Comic Sans MS"/>
                <w:sz w:val="12"/>
                <w:szCs w:val="12"/>
              </w:rPr>
              <w:t>Week 4: Calming down/helping someone to calm down</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GETTING ON AND FALLING OUT</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Friendship; Seeing things from another point of view; Working together; Managing feelings – anger; Resolving conflicts.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Working cooperatively to help a group</w:t>
            </w:r>
            <w:r>
              <w:rPr>
                <w:rFonts w:ascii="Comic Sans MS" w:hAnsi="Comic Sans MS"/>
                <w:sz w:val="12"/>
                <w:szCs w:val="12"/>
              </w:rPr>
              <w:t xml:space="preserve">; </w:t>
            </w:r>
            <w:r w:rsidRPr="00026B8E">
              <w:rPr>
                <w:rFonts w:ascii="Comic Sans MS" w:hAnsi="Comic Sans MS"/>
                <w:sz w:val="12"/>
                <w:szCs w:val="12"/>
              </w:rPr>
              <w:t>Week 2: Being a really good friend</w:t>
            </w:r>
            <w:r>
              <w:rPr>
                <w:rFonts w:ascii="Comic Sans MS" w:hAnsi="Comic Sans MS"/>
                <w:sz w:val="12"/>
                <w:szCs w:val="12"/>
              </w:rPr>
              <w:t xml:space="preserve">; </w:t>
            </w:r>
            <w:r w:rsidRPr="00026B8E">
              <w:rPr>
                <w:rFonts w:ascii="Comic Sans MS" w:hAnsi="Comic Sans MS"/>
                <w:sz w:val="12"/>
                <w:szCs w:val="12"/>
              </w:rPr>
              <w:t>Week 3: Keeping calm and overcoming feelings of anger</w:t>
            </w:r>
            <w:r>
              <w:rPr>
                <w:rFonts w:ascii="Comic Sans MS" w:hAnsi="Comic Sans MS"/>
                <w:sz w:val="12"/>
                <w:szCs w:val="12"/>
              </w:rPr>
              <w:t xml:space="preserve">; </w:t>
            </w:r>
            <w:r w:rsidRPr="00026B8E">
              <w:rPr>
                <w:rFonts w:ascii="Comic Sans MS" w:hAnsi="Comic Sans MS"/>
                <w:sz w:val="12"/>
                <w:szCs w:val="12"/>
              </w:rPr>
              <w:t>Week 4: Solving a difficult problem with a friend</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SAY NO TO BULLYING</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A focus on belonging/celebrating similarities and differences; A focus on those who are bullied: ‘Getting it;’ A focus on the witnesses: ‘Watching it;’ A focus on bullying behaviour: ‘Doing it.’</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STOP = several times on purpose</w:t>
            </w:r>
          </w:p>
          <w:p w:rsidR="00697245" w:rsidRPr="00026B8E" w:rsidRDefault="00697245" w:rsidP="00871B8C">
            <w:pPr>
              <w:rPr>
                <w:rFonts w:ascii="Comic Sans MS" w:hAnsi="Comic Sans MS"/>
                <w:sz w:val="12"/>
                <w:szCs w:val="12"/>
              </w:rPr>
            </w:pPr>
            <w:r w:rsidRPr="00026B8E">
              <w:rPr>
                <w:rFonts w:ascii="Comic Sans MS" w:hAnsi="Comic Sans MS"/>
                <w:sz w:val="12"/>
                <w:szCs w:val="12"/>
              </w:rPr>
              <w:t>STOP = start telling other people</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GOING FOR GOALS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Setting a realistic target; Planning to reach a goal; Persistence; Making choices; Evaluation and review.</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Taking responsibility – for their successes and when things go wrong</w:t>
            </w:r>
            <w:r>
              <w:rPr>
                <w:rFonts w:ascii="Comic Sans MS" w:hAnsi="Comic Sans MS"/>
                <w:sz w:val="12"/>
                <w:szCs w:val="12"/>
              </w:rPr>
              <w:t xml:space="preserve">; </w:t>
            </w:r>
            <w:r w:rsidRPr="00026B8E">
              <w:rPr>
                <w:rFonts w:ascii="Comic Sans MS" w:hAnsi="Comic Sans MS"/>
                <w:sz w:val="12"/>
                <w:szCs w:val="12"/>
              </w:rPr>
              <w:t>Week 2: Waiting for what they want; persistence (keeping going)</w:t>
            </w:r>
            <w:r>
              <w:rPr>
                <w:rFonts w:ascii="Comic Sans MS" w:hAnsi="Comic Sans MS"/>
                <w:sz w:val="12"/>
                <w:szCs w:val="12"/>
              </w:rPr>
              <w:t xml:space="preserve">; </w:t>
            </w:r>
            <w:r w:rsidRPr="00026B8E">
              <w:rPr>
                <w:rFonts w:ascii="Comic Sans MS" w:hAnsi="Comic Sans MS"/>
                <w:sz w:val="12"/>
                <w:szCs w:val="12"/>
              </w:rPr>
              <w:t>Week 3: Resilience – bouncing back or maintaining effort through a difficult experience or after a mistake or failure</w:t>
            </w:r>
            <w:r>
              <w:rPr>
                <w:rFonts w:ascii="Comic Sans MS" w:hAnsi="Comic Sans MS"/>
                <w:sz w:val="12"/>
                <w:szCs w:val="12"/>
              </w:rPr>
              <w:t xml:space="preserve">; </w:t>
            </w:r>
            <w:r w:rsidRPr="00026B8E">
              <w:rPr>
                <w:rFonts w:ascii="Comic Sans MS" w:hAnsi="Comic Sans MS"/>
                <w:sz w:val="12"/>
                <w:szCs w:val="12"/>
              </w:rPr>
              <w:t>Week 4: Setting and achieving goals</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GOOD TO BE ME</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Standing up for myself;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Doing something to be proud of</w:t>
            </w:r>
            <w:r>
              <w:rPr>
                <w:rFonts w:ascii="Comic Sans MS" w:hAnsi="Comic Sans MS"/>
                <w:sz w:val="12"/>
                <w:szCs w:val="12"/>
              </w:rPr>
              <w:t xml:space="preserve">; </w:t>
            </w:r>
            <w:r w:rsidRPr="00026B8E">
              <w:rPr>
                <w:rFonts w:ascii="Comic Sans MS" w:hAnsi="Comic Sans MS"/>
                <w:sz w:val="12"/>
                <w:szCs w:val="12"/>
              </w:rPr>
              <w:t>Week 2: Responding in an assertive way</w:t>
            </w:r>
            <w:r>
              <w:rPr>
                <w:rFonts w:ascii="Comic Sans MS" w:hAnsi="Comic Sans MS"/>
                <w:sz w:val="12"/>
                <w:szCs w:val="12"/>
              </w:rPr>
              <w:t xml:space="preserve">; </w:t>
            </w:r>
            <w:r w:rsidRPr="00026B8E">
              <w:rPr>
                <w:rFonts w:ascii="Comic Sans MS" w:hAnsi="Comic Sans MS"/>
                <w:sz w:val="12"/>
                <w:szCs w:val="12"/>
              </w:rPr>
              <w:t>Week 3: Helping someone with a worry</w:t>
            </w:r>
            <w:r>
              <w:rPr>
                <w:rFonts w:ascii="Comic Sans MS" w:hAnsi="Comic Sans MS"/>
                <w:sz w:val="12"/>
                <w:szCs w:val="12"/>
              </w:rPr>
              <w:t xml:space="preserve">; </w:t>
            </w:r>
            <w:r w:rsidRPr="00026B8E">
              <w:rPr>
                <w:rFonts w:ascii="Comic Sans MS" w:hAnsi="Comic Sans MS"/>
                <w:sz w:val="12"/>
                <w:szCs w:val="12"/>
              </w:rPr>
              <w:t>Week 4: Stopping and thinking when they were angry</w:t>
            </w:r>
            <w:r>
              <w:rPr>
                <w:rFonts w:ascii="Comic Sans MS" w:hAnsi="Comic Sans MS"/>
                <w:sz w:val="12"/>
                <w:szCs w:val="12"/>
              </w:rPr>
              <w:t>.</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RELATIONSHIPS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Understanding the feelings of others; Social skills;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w:t>
            </w:r>
            <w:r>
              <w:rPr>
                <w:rFonts w:ascii="Comic Sans MS" w:hAnsi="Comic Sans MS"/>
                <w:sz w:val="12"/>
                <w:szCs w:val="12"/>
              </w:rPr>
              <w:t xml:space="preserve"> Changing an unfair situation; </w:t>
            </w:r>
            <w:r w:rsidRPr="00026B8E">
              <w:rPr>
                <w:rFonts w:ascii="Comic Sans MS" w:hAnsi="Comic Sans MS"/>
                <w:sz w:val="12"/>
                <w:szCs w:val="12"/>
              </w:rPr>
              <w:t>Week 2: Being pleased for someone's achievements;</w:t>
            </w:r>
            <w:r>
              <w:rPr>
                <w:rFonts w:ascii="Comic Sans MS" w:hAnsi="Comic Sans MS"/>
                <w:sz w:val="12"/>
                <w:szCs w:val="12"/>
              </w:rPr>
              <w:t xml:space="preserve"> </w:t>
            </w:r>
            <w:r w:rsidRPr="00026B8E">
              <w:rPr>
                <w:rFonts w:ascii="Comic Sans MS" w:hAnsi="Comic Sans MS"/>
                <w:sz w:val="12"/>
                <w:szCs w:val="12"/>
              </w:rPr>
              <w:t>Week 3: Telling the truth, saying sorry or making amends;</w:t>
            </w:r>
            <w:r>
              <w:rPr>
                <w:rFonts w:ascii="Comic Sans MS" w:hAnsi="Comic Sans MS"/>
                <w:sz w:val="12"/>
                <w:szCs w:val="12"/>
              </w:rPr>
              <w:t xml:space="preserve"> </w:t>
            </w:r>
            <w:r w:rsidRPr="00026B8E">
              <w:rPr>
                <w:rFonts w:ascii="Comic Sans MS" w:hAnsi="Comic Sans MS"/>
                <w:sz w:val="12"/>
                <w:szCs w:val="12"/>
              </w:rPr>
              <w:t>Week 4: Helping someone who is feeling sad or lonely.</w:t>
            </w:r>
          </w:p>
        </w:tc>
      </w:tr>
      <w:tr w:rsidR="00697245" w:rsidRPr="00026B8E" w:rsidTr="00871B8C">
        <w:trPr>
          <w:trHeight w:val="572"/>
        </w:trPr>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CHANGES</w:t>
            </w:r>
          </w:p>
        </w:tc>
        <w:tc>
          <w:tcPr>
            <w:tcW w:w="2848"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Knowing myself; Understanding my feelings; Managing my feelings; Understanding the feelings of others; Planning to reach a goal; Belonging to a community; Making choices.</w:t>
            </w:r>
          </w:p>
        </w:tc>
        <w:tc>
          <w:tcPr>
            <w:tcW w:w="2849" w:type="dxa"/>
          </w:tcPr>
          <w:p w:rsidR="00697245" w:rsidRPr="00026B8E" w:rsidRDefault="00697245" w:rsidP="00871B8C">
            <w:pPr>
              <w:rPr>
                <w:rFonts w:ascii="Comic Sans MS" w:hAnsi="Comic Sans MS"/>
                <w:sz w:val="12"/>
                <w:szCs w:val="12"/>
              </w:rPr>
            </w:pPr>
            <w:r w:rsidRPr="00026B8E">
              <w:rPr>
                <w:rFonts w:ascii="Comic Sans MS" w:hAnsi="Comic Sans MS"/>
                <w:sz w:val="12"/>
                <w:szCs w:val="12"/>
              </w:rPr>
              <w:t>Week 1: Coping with an unexpected change</w:t>
            </w:r>
            <w:r>
              <w:rPr>
                <w:rFonts w:ascii="Comic Sans MS" w:hAnsi="Comic Sans MS"/>
                <w:sz w:val="12"/>
                <w:szCs w:val="12"/>
              </w:rPr>
              <w:t xml:space="preserve">; </w:t>
            </w:r>
            <w:r w:rsidRPr="00026B8E">
              <w:rPr>
                <w:rFonts w:ascii="Comic Sans MS" w:hAnsi="Comic Sans MS"/>
                <w:sz w:val="12"/>
                <w:szCs w:val="12"/>
              </w:rPr>
              <w:t>Week 2: Getting better at their learning</w:t>
            </w:r>
            <w:r>
              <w:rPr>
                <w:rFonts w:ascii="Comic Sans MS" w:hAnsi="Comic Sans MS"/>
                <w:sz w:val="12"/>
                <w:szCs w:val="12"/>
              </w:rPr>
              <w:t xml:space="preserve">; </w:t>
            </w:r>
            <w:r w:rsidRPr="00026B8E">
              <w:rPr>
                <w:rFonts w:ascii="Comic Sans MS" w:hAnsi="Comic Sans MS"/>
                <w:sz w:val="12"/>
                <w:szCs w:val="12"/>
              </w:rPr>
              <w:t>Week 3: Changing their behaviour for the better</w:t>
            </w:r>
            <w:r>
              <w:rPr>
                <w:rFonts w:ascii="Comic Sans MS" w:hAnsi="Comic Sans MS"/>
                <w:sz w:val="12"/>
                <w:szCs w:val="12"/>
              </w:rPr>
              <w:t xml:space="preserve">; </w:t>
            </w:r>
            <w:r w:rsidRPr="00026B8E">
              <w:rPr>
                <w:rFonts w:ascii="Comic Sans MS" w:hAnsi="Comic Sans MS"/>
                <w:sz w:val="12"/>
                <w:szCs w:val="12"/>
              </w:rPr>
              <w:t>Week 4: Making the best of an unwelcome change</w:t>
            </w:r>
            <w:r>
              <w:rPr>
                <w:rFonts w:ascii="Comic Sans MS" w:hAnsi="Comic Sans MS"/>
                <w:sz w:val="12"/>
                <w:szCs w:val="12"/>
              </w:rPr>
              <w:t>.</w:t>
            </w:r>
          </w:p>
        </w:tc>
      </w:tr>
    </w:tbl>
    <w:p w:rsidR="00697245" w:rsidRDefault="00697245" w:rsidP="00FD3FF8">
      <w:pPr>
        <w:rPr>
          <w:rFonts w:ascii="Arial" w:hAnsi="Arial" w:cs="Arial"/>
          <w:b/>
          <w:bCs/>
          <w:sz w:val="24"/>
          <w:szCs w:val="24"/>
        </w:rPr>
      </w:pPr>
    </w:p>
    <w:p w:rsidR="00FD3FF8" w:rsidRPr="00FD3FF8" w:rsidRDefault="00FD3FF8" w:rsidP="00FD3FF8">
      <w:pPr>
        <w:rPr>
          <w:rFonts w:ascii="Arial" w:hAnsi="Arial" w:cs="Arial"/>
          <w:sz w:val="24"/>
          <w:szCs w:val="24"/>
        </w:rPr>
      </w:pPr>
    </w:p>
    <w:sectPr w:rsidR="00FD3FF8" w:rsidRPr="00FD3FF8" w:rsidSect="00FD3FF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44A" w:rsidRDefault="002D344A" w:rsidP="00FD3FF8">
      <w:pPr>
        <w:spacing w:after="0" w:line="240" w:lineRule="auto"/>
      </w:pPr>
      <w:r>
        <w:separator/>
      </w:r>
    </w:p>
  </w:endnote>
  <w:endnote w:type="continuationSeparator" w:id="0">
    <w:p w:rsidR="002D344A" w:rsidRDefault="002D344A" w:rsidP="00FD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FF8" w:rsidRDefault="00FD3FF8" w:rsidP="00FD3FF8">
    <w:pPr>
      <w:pStyle w:val="Footer"/>
      <w:ind w:left="-1418"/>
    </w:pPr>
    <w:r>
      <w:rPr>
        <w:noProof/>
        <w:lang w:eastAsia="en-GB"/>
      </w:rPr>
      <w:drawing>
        <wp:inline distT="0" distB="0" distL="0" distR="0" wp14:anchorId="4256D49D" wp14:editId="1827597D">
          <wp:extent cx="75914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umberland stripe.jpg"/>
                  <pic:cNvPicPr/>
                </pic:nvPicPr>
                <pic:blipFill>
                  <a:blip r:embed="rId1">
                    <a:extLst>
                      <a:ext uri="{28A0092B-C50C-407E-A947-70E740481C1C}">
                        <a14:useLocalDpi xmlns:a14="http://schemas.microsoft.com/office/drawing/2010/main" val="0"/>
                      </a:ext>
                    </a:extLst>
                  </a:blip>
                  <a:stretch>
                    <a:fillRect/>
                  </a:stretch>
                </pic:blipFill>
                <pic:spPr>
                  <a:xfrm>
                    <a:off x="0" y="0"/>
                    <a:ext cx="7591425" cy="342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44A" w:rsidRDefault="002D344A" w:rsidP="00FD3FF8">
      <w:pPr>
        <w:spacing w:after="0" w:line="240" w:lineRule="auto"/>
      </w:pPr>
      <w:r>
        <w:separator/>
      </w:r>
    </w:p>
  </w:footnote>
  <w:footnote w:type="continuationSeparator" w:id="0">
    <w:p w:rsidR="002D344A" w:rsidRDefault="002D344A" w:rsidP="00FD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1903"/>
    <w:multiLevelType w:val="hybridMultilevel"/>
    <w:tmpl w:val="D63AE768"/>
    <w:lvl w:ilvl="0" w:tplc="DAA485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14082"/>
    <w:multiLevelType w:val="hybridMultilevel"/>
    <w:tmpl w:val="056A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F120E"/>
    <w:multiLevelType w:val="hybridMultilevel"/>
    <w:tmpl w:val="A67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D63B7"/>
    <w:multiLevelType w:val="hybridMultilevel"/>
    <w:tmpl w:val="779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C454B"/>
    <w:multiLevelType w:val="hybridMultilevel"/>
    <w:tmpl w:val="2AB2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E339A"/>
    <w:multiLevelType w:val="hybridMultilevel"/>
    <w:tmpl w:val="D76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B2B08"/>
    <w:multiLevelType w:val="hybridMultilevel"/>
    <w:tmpl w:val="36A6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F0765"/>
    <w:multiLevelType w:val="hybridMultilevel"/>
    <w:tmpl w:val="827AF7DE"/>
    <w:lvl w:ilvl="0" w:tplc="4F5AB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27E30"/>
    <w:multiLevelType w:val="hybridMultilevel"/>
    <w:tmpl w:val="D7F8D0BE"/>
    <w:lvl w:ilvl="0" w:tplc="593E36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632314"/>
    <w:multiLevelType w:val="hybridMultilevel"/>
    <w:tmpl w:val="F3E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6"/>
  </w:num>
  <w:num w:numId="6">
    <w:abstractNumId w:val="3"/>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FF8"/>
    <w:rsid w:val="00110CA1"/>
    <w:rsid w:val="00151A8F"/>
    <w:rsid w:val="002D344A"/>
    <w:rsid w:val="003B782E"/>
    <w:rsid w:val="004337D5"/>
    <w:rsid w:val="00497386"/>
    <w:rsid w:val="004F3B02"/>
    <w:rsid w:val="00697245"/>
    <w:rsid w:val="006C495B"/>
    <w:rsid w:val="0074419E"/>
    <w:rsid w:val="00754A54"/>
    <w:rsid w:val="00796AFC"/>
    <w:rsid w:val="007B1706"/>
    <w:rsid w:val="007F1B7D"/>
    <w:rsid w:val="00854E7B"/>
    <w:rsid w:val="008E2DE1"/>
    <w:rsid w:val="00A26C33"/>
    <w:rsid w:val="00A50681"/>
    <w:rsid w:val="00AE68D4"/>
    <w:rsid w:val="00B85EEF"/>
    <w:rsid w:val="00BF61AA"/>
    <w:rsid w:val="00D91051"/>
    <w:rsid w:val="00F80FC5"/>
    <w:rsid w:val="00FA2CCE"/>
    <w:rsid w:val="00FD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D1B7AF"/>
  <w15:docId w15:val="{83CD2D14-5826-4F0D-82B5-F452E54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3F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FF8"/>
    <w:rPr>
      <w:rFonts w:ascii="Tahoma" w:hAnsi="Tahoma" w:cs="Tahoma"/>
      <w:sz w:val="16"/>
      <w:szCs w:val="16"/>
    </w:rPr>
  </w:style>
  <w:style w:type="paragraph" w:styleId="Header">
    <w:name w:val="header"/>
    <w:basedOn w:val="Normal"/>
    <w:link w:val="HeaderChar"/>
    <w:uiPriority w:val="99"/>
    <w:unhideWhenUsed/>
    <w:rsid w:val="00FD3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F8"/>
  </w:style>
  <w:style w:type="paragraph" w:styleId="Footer">
    <w:name w:val="footer"/>
    <w:basedOn w:val="Normal"/>
    <w:link w:val="FooterChar"/>
    <w:uiPriority w:val="99"/>
    <w:unhideWhenUsed/>
    <w:rsid w:val="00FD3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FF8"/>
  </w:style>
  <w:style w:type="paragraph" w:styleId="ListParagraph">
    <w:name w:val="List Paragraph"/>
    <w:basedOn w:val="Normal"/>
    <w:uiPriority w:val="34"/>
    <w:qFormat/>
    <w:rsid w:val="00FD3FF8"/>
    <w:pPr>
      <w:ind w:left="720"/>
      <w:contextualSpacing/>
    </w:pPr>
  </w:style>
  <w:style w:type="character" w:styleId="Hyperlink">
    <w:name w:val="Hyperlink"/>
    <w:basedOn w:val="DefaultParagraphFont"/>
    <w:uiPriority w:val="99"/>
    <w:semiHidden/>
    <w:unhideWhenUsed/>
    <w:rsid w:val="00854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mailbox@northumbria.pnn.police.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Jane</dc:creator>
  <cp:lastModifiedBy>Oliver Flitcroft</cp:lastModifiedBy>
  <cp:revision>5</cp:revision>
  <cp:lastPrinted>2025-07-15T13:33:00Z</cp:lastPrinted>
  <dcterms:created xsi:type="dcterms:W3CDTF">2022-06-23T10:22:00Z</dcterms:created>
  <dcterms:modified xsi:type="dcterms:W3CDTF">2025-07-15T13:34:00Z</dcterms:modified>
</cp:coreProperties>
</file>